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1B8E7" w14:textId="77777777" w:rsidR="00DC3620" w:rsidRPr="00A40EA4" w:rsidRDefault="00DC3620" w:rsidP="00DC3620">
      <w:pPr>
        <w:spacing w:after="60"/>
        <w:ind w:left="142"/>
        <w:jc w:val="both"/>
        <w:rPr>
          <w:rFonts w:ascii="Arial" w:hAnsi="Arial" w:cs="Arial"/>
          <w:b/>
          <w:sz w:val="24"/>
          <w:szCs w:val="24"/>
        </w:rPr>
      </w:pPr>
      <w:r w:rsidRPr="00ED1445">
        <w:rPr>
          <w:rFonts w:ascii="Arial" w:hAnsi="Arial" w:cs="Arial"/>
          <w:b/>
          <w:sz w:val="24"/>
          <w:szCs w:val="24"/>
        </w:rPr>
        <w:t>II.</w:t>
      </w:r>
      <w:r w:rsidRPr="00A40EA4">
        <w:rPr>
          <w:rFonts w:ascii="Arial" w:hAnsi="Arial" w:cs="Arial"/>
          <w:b/>
          <w:sz w:val="24"/>
          <w:szCs w:val="24"/>
        </w:rPr>
        <w:t xml:space="preserve">4. </w:t>
      </w:r>
      <w:r>
        <w:rPr>
          <w:rFonts w:ascii="Arial" w:hAnsi="Arial" w:cs="Arial"/>
          <w:b/>
          <w:sz w:val="24"/>
          <w:szCs w:val="24"/>
        </w:rPr>
        <w:t>Az oktató</w:t>
      </w:r>
      <w:r w:rsidRPr="00A40EA4">
        <w:rPr>
          <w:rFonts w:ascii="Arial" w:hAnsi="Arial" w:cs="Arial"/>
          <w:b/>
          <w:sz w:val="24"/>
          <w:szCs w:val="24"/>
        </w:rPr>
        <w:t xml:space="preserve"> személyi-szakmai adatai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5"/>
        <w:gridCol w:w="3077"/>
      </w:tblGrid>
      <w:tr w:rsidR="00DC3620" w:rsidRPr="006E3B76" w14:paraId="43284924" w14:textId="77777777" w:rsidTr="009D249B">
        <w:tc>
          <w:tcPr>
            <w:tcW w:w="613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DF4425" w14:textId="77777777" w:rsidR="00DC3620" w:rsidRPr="006E3B76" w:rsidRDefault="00DC3620" w:rsidP="009D249B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6E3B76">
              <w:rPr>
                <w:b/>
                <w:sz w:val="22"/>
                <w:szCs w:val="22"/>
              </w:rPr>
              <w:t>Név: Dr. Kiss Kálmán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D460B32" w14:textId="77777777" w:rsidR="00DC3620" w:rsidRPr="006E3B76" w:rsidRDefault="00DC3620" w:rsidP="009D249B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6E3B76">
              <w:rPr>
                <w:b/>
                <w:sz w:val="22"/>
                <w:szCs w:val="22"/>
              </w:rPr>
              <w:t>Születési év: 1959</w:t>
            </w:r>
          </w:p>
        </w:tc>
      </w:tr>
      <w:tr w:rsidR="00DC3620" w:rsidRPr="006E3B76" w14:paraId="5DA91A40" w14:textId="77777777" w:rsidTr="009D249B">
        <w:tc>
          <w:tcPr>
            <w:tcW w:w="937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8ACAF5" w14:textId="77777777" w:rsidR="00DC3620" w:rsidRDefault="00DC3620" w:rsidP="009D249B">
            <w:pPr>
              <w:spacing w:before="60"/>
              <w:rPr>
                <w:sz w:val="22"/>
                <w:szCs w:val="22"/>
              </w:rPr>
            </w:pPr>
            <w:r w:rsidRPr="006E3B76">
              <w:rPr>
                <w:b/>
                <w:i/>
                <w:sz w:val="22"/>
                <w:szCs w:val="22"/>
              </w:rPr>
              <w:t>Végzettség és szakképzettség</w:t>
            </w:r>
            <w:r w:rsidRPr="006E3B76">
              <w:rPr>
                <w:sz w:val="22"/>
                <w:szCs w:val="22"/>
              </w:rPr>
              <w:t xml:space="preserve">, az oklevél kiállítója, éve: </w:t>
            </w:r>
          </w:p>
          <w:p w14:paraId="169913E4" w14:textId="77777777" w:rsidR="00DC3620" w:rsidRDefault="00DC3620" w:rsidP="009D249B">
            <w:pPr>
              <w:spacing w:before="60"/>
              <w:rPr>
                <w:sz w:val="22"/>
                <w:szCs w:val="22"/>
              </w:rPr>
            </w:pPr>
            <w:r w:rsidRPr="006E3B76">
              <w:rPr>
                <w:sz w:val="22"/>
                <w:szCs w:val="22"/>
              </w:rPr>
              <w:t xml:space="preserve">magyar nyelv és irodalom – orosz nyelv és irodalom </w:t>
            </w:r>
            <w:r>
              <w:rPr>
                <w:sz w:val="22"/>
                <w:szCs w:val="22"/>
              </w:rPr>
              <w:t>szakos középiskolai tanár, KLTE, Debrecen, 1983.</w:t>
            </w:r>
          </w:p>
          <w:p w14:paraId="099CC11D" w14:textId="77777777" w:rsidR="00DC3620" w:rsidRPr="006E3B76" w:rsidRDefault="00DC3620" w:rsidP="009D249B">
            <w:pPr>
              <w:spacing w:before="60"/>
              <w:rPr>
                <w:i/>
                <w:sz w:val="22"/>
                <w:szCs w:val="22"/>
                <w:shd w:val="clear" w:color="auto" w:fill="C0C0C0"/>
              </w:rPr>
            </w:pPr>
            <w:r w:rsidRPr="006E3B76">
              <w:rPr>
                <w:sz w:val="22"/>
                <w:szCs w:val="22"/>
              </w:rPr>
              <w:t>német nyelv és irodalom szakos középiskolai tanár, KLTE, Debrece</w:t>
            </w:r>
            <w:r>
              <w:rPr>
                <w:sz w:val="22"/>
                <w:szCs w:val="22"/>
              </w:rPr>
              <w:t xml:space="preserve">n, </w:t>
            </w:r>
            <w:r w:rsidRPr="006E3B76">
              <w:rPr>
                <w:sz w:val="22"/>
                <w:szCs w:val="22"/>
              </w:rPr>
              <w:t>1994.</w:t>
            </w:r>
          </w:p>
        </w:tc>
      </w:tr>
      <w:tr w:rsidR="00DC3620" w:rsidRPr="006E3B76" w14:paraId="0EFA7AC6" w14:textId="77777777" w:rsidTr="009D249B">
        <w:tc>
          <w:tcPr>
            <w:tcW w:w="93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14:paraId="3B60E33D" w14:textId="77777777" w:rsidR="00DC3620" w:rsidRPr="006E3B76" w:rsidRDefault="00DC3620" w:rsidP="009D249B">
            <w:pPr>
              <w:rPr>
                <w:sz w:val="22"/>
                <w:szCs w:val="22"/>
              </w:rPr>
            </w:pPr>
          </w:p>
        </w:tc>
      </w:tr>
      <w:tr w:rsidR="00DC3620" w:rsidRPr="006E3B76" w14:paraId="3E419B30" w14:textId="77777777" w:rsidTr="009D249B">
        <w:tc>
          <w:tcPr>
            <w:tcW w:w="937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44A8B7" w14:textId="77777777" w:rsidR="00DC3620" w:rsidRDefault="00DC3620" w:rsidP="009D249B">
            <w:pPr>
              <w:jc w:val="both"/>
              <w:rPr>
                <w:b/>
                <w:sz w:val="22"/>
                <w:szCs w:val="22"/>
              </w:rPr>
            </w:pPr>
            <w:r w:rsidRPr="006E3B76">
              <w:rPr>
                <w:sz w:val="22"/>
                <w:szCs w:val="22"/>
              </w:rPr>
              <w:t xml:space="preserve">Jelenlegi </w:t>
            </w:r>
            <w:r w:rsidRPr="006E3B76">
              <w:rPr>
                <w:b/>
                <w:i/>
                <w:sz w:val="22"/>
                <w:szCs w:val="22"/>
              </w:rPr>
              <w:t>munkahely(</w:t>
            </w:r>
            <w:proofErr w:type="spellStart"/>
            <w:r w:rsidRPr="006E3B76">
              <w:rPr>
                <w:b/>
                <w:i/>
                <w:sz w:val="22"/>
                <w:szCs w:val="22"/>
              </w:rPr>
              <w:t>ek</w:t>
            </w:r>
            <w:proofErr w:type="spellEnd"/>
            <w:r w:rsidRPr="006E3B76">
              <w:rPr>
                <w:b/>
                <w:i/>
                <w:sz w:val="22"/>
                <w:szCs w:val="22"/>
              </w:rPr>
              <w:t>),</w:t>
            </w:r>
            <w:r w:rsidRPr="006E3B76">
              <w:rPr>
                <w:sz w:val="22"/>
                <w:szCs w:val="22"/>
              </w:rPr>
              <w:t xml:space="preserve"> a kinevezésben feltüntetett munkakör(</w:t>
            </w:r>
            <w:proofErr w:type="spellStart"/>
            <w:r w:rsidRPr="006E3B76">
              <w:rPr>
                <w:sz w:val="22"/>
                <w:szCs w:val="22"/>
              </w:rPr>
              <w:t>ök</w:t>
            </w:r>
            <w:proofErr w:type="spellEnd"/>
            <w:r w:rsidRPr="006E3B76">
              <w:rPr>
                <w:sz w:val="22"/>
                <w:szCs w:val="22"/>
              </w:rPr>
              <w:t xml:space="preserve">), több munkahely esetén </w:t>
            </w:r>
            <w:r w:rsidRPr="006E3B76">
              <w:rPr>
                <w:sz w:val="22"/>
                <w:szCs w:val="22"/>
                <w:u w:val="single"/>
              </w:rPr>
              <w:t xml:space="preserve">aláhúzás </w:t>
            </w:r>
            <w:r w:rsidRPr="006E3B76">
              <w:rPr>
                <w:sz w:val="22"/>
                <w:szCs w:val="22"/>
              </w:rPr>
              <w:t>jelölje azt az</w:t>
            </w:r>
            <w:r w:rsidRPr="006E3B76">
              <w:rPr>
                <w:i/>
                <w:sz w:val="22"/>
                <w:szCs w:val="22"/>
              </w:rPr>
              <w:t xml:space="preserve"> </w:t>
            </w:r>
            <w:r w:rsidRPr="006E3B76">
              <w:rPr>
                <w:sz w:val="22"/>
                <w:szCs w:val="22"/>
              </w:rPr>
              <w:t>intézményt, amelynek „kizárólagossági” nyilatkozatot (</w:t>
            </w:r>
            <w:r w:rsidRPr="006E3B76">
              <w:rPr>
                <w:i/>
                <w:sz w:val="22"/>
                <w:szCs w:val="22"/>
                <w:u w:val="single"/>
              </w:rPr>
              <w:t>A</w:t>
            </w:r>
            <w:r w:rsidRPr="006E3B76">
              <w:rPr>
                <w:sz w:val="22"/>
                <w:szCs w:val="22"/>
              </w:rPr>
              <w:t>) adott!</w:t>
            </w:r>
            <w:r w:rsidRPr="006E3B76">
              <w:rPr>
                <w:b/>
                <w:sz w:val="22"/>
                <w:szCs w:val="22"/>
              </w:rPr>
              <w:t xml:space="preserve">  </w:t>
            </w:r>
          </w:p>
          <w:p w14:paraId="77094374" w14:textId="77777777" w:rsidR="00DC3620" w:rsidRDefault="00DC3620" w:rsidP="009D249B">
            <w:pPr>
              <w:jc w:val="both"/>
              <w:rPr>
                <w:b/>
                <w:sz w:val="22"/>
                <w:szCs w:val="22"/>
              </w:rPr>
            </w:pPr>
          </w:p>
          <w:p w14:paraId="396DA437" w14:textId="77777777" w:rsidR="00DC3620" w:rsidRPr="006E3B76" w:rsidRDefault="00DC3620" w:rsidP="008464FD">
            <w:pPr>
              <w:jc w:val="both"/>
              <w:rPr>
                <w:i/>
                <w:sz w:val="22"/>
                <w:szCs w:val="22"/>
                <w:shd w:val="clear" w:color="auto" w:fill="C0C0C0"/>
              </w:rPr>
            </w:pPr>
            <w:r w:rsidRPr="006E3B76">
              <w:rPr>
                <w:sz w:val="22"/>
                <w:szCs w:val="22"/>
              </w:rPr>
              <w:t xml:space="preserve">Nyíregyházi </w:t>
            </w:r>
            <w:r>
              <w:rPr>
                <w:sz w:val="22"/>
                <w:szCs w:val="22"/>
              </w:rPr>
              <w:t xml:space="preserve">Egyetem, </w:t>
            </w:r>
            <w:r w:rsidR="008464FD">
              <w:rPr>
                <w:sz w:val="22"/>
                <w:szCs w:val="22"/>
              </w:rPr>
              <w:t>Nyelv- és Irodalomtudományi Intézet</w:t>
            </w:r>
            <w:r w:rsidR="00115C7D">
              <w:rPr>
                <w:sz w:val="22"/>
                <w:szCs w:val="22"/>
              </w:rPr>
              <w:t xml:space="preserve">, </w:t>
            </w:r>
            <w:r w:rsidR="008464FD">
              <w:rPr>
                <w:sz w:val="22"/>
                <w:szCs w:val="22"/>
              </w:rPr>
              <w:t>Idegennyelv-oktató és v</w:t>
            </w:r>
            <w:r w:rsidR="00115C7D">
              <w:rPr>
                <w:sz w:val="22"/>
                <w:szCs w:val="22"/>
              </w:rPr>
              <w:t>izsgáztató</w:t>
            </w:r>
            <w:r w:rsidR="008464FD">
              <w:rPr>
                <w:sz w:val="22"/>
                <w:szCs w:val="22"/>
              </w:rPr>
              <w:t xml:space="preserve"> Intézeti Tanszék</w:t>
            </w:r>
            <w:r>
              <w:rPr>
                <w:sz w:val="22"/>
                <w:szCs w:val="22"/>
              </w:rPr>
              <w:t xml:space="preserve"> </w:t>
            </w:r>
            <w:r w:rsidRPr="006E3B76">
              <w:rPr>
                <w:sz w:val="22"/>
                <w:szCs w:val="22"/>
              </w:rPr>
              <w:t>– főiskolai tanár</w:t>
            </w:r>
          </w:p>
        </w:tc>
      </w:tr>
      <w:tr w:rsidR="00DC3620" w:rsidRPr="006E3B76" w14:paraId="5DDCAB07" w14:textId="77777777" w:rsidTr="009D249B">
        <w:trPr>
          <w:trHeight w:val="236"/>
        </w:trPr>
        <w:tc>
          <w:tcPr>
            <w:tcW w:w="93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14:paraId="75EB45AB" w14:textId="77777777" w:rsidR="00DC3620" w:rsidRPr="006E3B76" w:rsidRDefault="00DC3620" w:rsidP="009D249B">
            <w:pPr>
              <w:rPr>
                <w:sz w:val="22"/>
                <w:szCs w:val="22"/>
              </w:rPr>
            </w:pPr>
          </w:p>
        </w:tc>
      </w:tr>
      <w:tr w:rsidR="00DC3620" w:rsidRPr="006E3B76" w14:paraId="7AAAA33A" w14:textId="77777777" w:rsidTr="009D249B">
        <w:tc>
          <w:tcPr>
            <w:tcW w:w="937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9A19C2" w14:textId="77777777" w:rsidR="00DC3620" w:rsidRDefault="00DC3620" w:rsidP="009D249B">
            <w:pPr>
              <w:spacing w:before="60"/>
              <w:jc w:val="both"/>
              <w:rPr>
                <w:sz w:val="22"/>
                <w:szCs w:val="22"/>
              </w:rPr>
            </w:pPr>
            <w:r w:rsidRPr="006E3B76">
              <w:rPr>
                <w:b/>
                <w:i/>
                <w:sz w:val="22"/>
                <w:szCs w:val="22"/>
              </w:rPr>
              <w:t>Tudományos fokozat</w:t>
            </w:r>
            <w:r w:rsidRPr="006E3B76">
              <w:rPr>
                <w:sz w:val="22"/>
                <w:szCs w:val="22"/>
              </w:rPr>
              <w:t xml:space="preserve"> (a tudományág és a dátum megjelölésével) az Ftv. 149.</w:t>
            </w:r>
            <w:r w:rsidRPr="006E3B76">
              <w:rPr>
                <w:sz w:val="22"/>
                <w:szCs w:val="22"/>
              </w:rPr>
              <w:sym w:font="Times New Roman" w:char="00A7"/>
            </w:r>
            <w:r w:rsidRPr="006E3B76">
              <w:rPr>
                <w:sz w:val="22"/>
                <w:szCs w:val="22"/>
              </w:rPr>
              <w:t xml:space="preserve">-a (5) bekezdésében foglaltak szerint:  </w:t>
            </w:r>
          </w:p>
          <w:p w14:paraId="33DB2F19" w14:textId="77777777" w:rsidR="00DC3620" w:rsidRPr="006E3B76" w:rsidRDefault="00DC3620" w:rsidP="009D249B">
            <w:pPr>
              <w:spacing w:before="60"/>
              <w:jc w:val="both"/>
              <w:rPr>
                <w:sz w:val="22"/>
                <w:szCs w:val="22"/>
              </w:rPr>
            </w:pPr>
            <w:r w:rsidRPr="006E3B76">
              <w:rPr>
                <w:sz w:val="22"/>
                <w:szCs w:val="22"/>
              </w:rPr>
              <w:t>PhD (neveléstudomány, 1996.)</w:t>
            </w:r>
            <w:r w:rsidRPr="006E3B7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C3620" w:rsidRPr="006E3B76" w14:paraId="0FEECA02" w14:textId="77777777" w:rsidTr="009D249B">
        <w:tc>
          <w:tcPr>
            <w:tcW w:w="93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14:paraId="7F44DD68" w14:textId="77777777" w:rsidR="00DC3620" w:rsidRPr="006E3B76" w:rsidRDefault="00DC3620" w:rsidP="009D249B">
            <w:pPr>
              <w:rPr>
                <w:sz w:val="22"/>
                <w:szCs w:val="22"/>
              </w:rPr>
            </w:pPr>
          </w:p>
        </w:tc>
      </w:tr>
      <w:tr w:rsidR="00DC3620" w:rsidRPr="006E3B76" w14:paraId="6004BB37" w14:textId="77777777" w:rsidTr="009D249B">
        <w:tc>
          <w:tcPr>
            <w:tcW w:w="937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C85F81" w14:textId="77777777" w:rsidR="00DC3620" w:rsidRPr="006E3B76" w:rsidRDefault="00DC3620" w:rsidP="009D249B">
            <w:pPr>
              <w:spacing w:before="60"/>
              <w:jc w:val="both"/>
              <w:rPr>
                <w:sz w:val="22"/>
                <w:szCs w:val="22"/>
              </w:rPr>
            </w:pPr>
            <w:r w:rsidRPr="006E3B76">
              <w:rPr>
                <w:sz w:val="22"/>
                <w:szCs w:val="22"/>
              </w:rPr>
              <w:t xml:space="preserve">Széchenyi professzori ösztöndíj, Széchenyi István ösztöndíj, vagy </w:t>
            </w:r>
            <w:proofErr w:type="spellStart"/>
            <w:r w:rsidRPr="006E3B76">
              <w:rPr>
                <w:sz w:val="22"/>
                <w:szCs w:val="22"/>
              </w:rPr>
              <w:t>Békéssy</w:t>
            </w:r>
            <w:proofErr w:type="spellEnd"/>
            <w:r w:rsidRPr="006E3B76">
              <w:rPr>
                <w:sz w:val="22"/>
                <w:szCs w:val="22"/>
              </w:rPr>
              <w:t xml:space="preserve"> György posztdoktori ösztöndíj, s</w:t>
            </w:r>
            <w:r w:rsidR="00486249">
              <w:rPr>
                <w:sz w:val="22"/>
                <w:szCs w:val="22"/>
              </w:rPr>
              <w:t xml:space="preserve">tb. és juttatásának időpontja: </w:t>
            </w:r>
            <w:r>
              <w:rPr>
                <w:sz w:val="22"/>
                <w:szCs w:val="22"/>
              </w:rPr>
              <w:t>-</w:t>
            </w:r>
          </w:p>
        </w:tc>
      </w:tr>
      <w:tr w:rsidR="00DC3620" w:rsidRPr="006E3B76" w14:paraId="7EF07F50" w14:textId="77777777" w:rsidTr="009D249B">
        <w:tc>
          <w:tcPr>
            <w:tcW w:w="93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14:paraId="308F27A4" w14:textId="77777777" w:rsidR="00DC3620" w:rsidRPr="006E3B76" w:rsidRDefault="00DC3620" w:rsidP="009D249B">
            <w:pPr>
              <w:rPr>
                <w:sz w:val="22"/>
                <w:szCs w:val="22"/>
              </w:rPr>
            </w:pPr>
          </w:p>
        </w:tc>
      </w:tr>
      <w:tr w:rsidR="00DC3620" w:rsidRPr="006E3B76" w14:paraId="6E4A5EE5" w14:textId="77777777" w:rsidTr="009D249B">
        <w:tc>
          <w:tcPr>
            <w:tcW w:w="937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B511DDD" w14:textId="77777777" w:rsidR="00DC3620" w:rsidRDefault="00DC3620" w:rsidP="009D249B">
            <w:pPr>
              <w:spacing w:before="60"/>
              <w:jc w:val="both"/>
              <w:rPr>
                <w:sz w:val="22"/>
                <w:szCs w:val="22"/>
              </w:rPr>
            </w:pPr>
            <w:r w:rsidRPr="006E3B76">
              <w:rPr>
                <w:sz w:val="22"/>
                <w:szCs w:val="22"/>
              </w:rPr>
              <w:t>Az</w:t>
            </w:r>
            <w:r w:rsidRPr="006E3B76">
              <w:rPr>
                <w:sz w:val="22"/>
                <w:szCs w:val="22"/>
                <w:u w:val="single"/>
              </w:rPr>
              <w:t xml:space="preserve"> </w:t>
            </w:r>
            <w:r w:rsidRPr="006E3B76">
              <w:rPr>
                <w:b/>
                <w:i/>
                <w:sz w:val="22"/>
                <w:szCs w:val="22"/>
              </w:rPr>
              <w:t>eddigi oktatói tevékenység</w:t>
            </w:r>
            <w:r w:rsidRPr="006E3B76">
              <w:rPr>
                <w:sz w:val="22"/>
                <w:szCs w:val="22"/>
              </w:rPr>
              <w:t xml:space="preserve"> (oktatott tárgyak, oktatásban töltött idő, oktatás idegen nyelven, külföldi intézményben, stb.) </w:t>
            </w:r>
          </w:p>
          <w:p w14:paraId="21F3A697" w14:textId="77777777" w:rsidR="00DC3620" w:rsidRDefault="00DC3620" w:rsidP="009D249B">
            <w:pPr>
              <w:spacing w:before="60"/>
              <w:jc w:val="both"/>
            </w:pPr>
          </w:p>
          <w:p w14:paraId="1B4AB9B6" w14:textId="77777777" w:rsidR="00DC3620" w:rsidRDefault="00DC3620" w:rsidP="009D249B">
            <w:pPr>
              <w:jc w:val="both"/>
              <w:rPr>
                <w:sz w:val="22"/>
                <w:szCs w:val="22"/>
              </w:rPr>
            </w:pPr>
            <w:r w:rsidRPr="006E3B76">
              <w:rPr>
                <w:sz w:val="22"/>
                <w:szCs w:val="22"/>
              </w:rPr>
              <w:t>1. 1983-1984: magyar nyelv és irodalom, orosz nyelv; (Zrínyi Ilona Gimnázium, Nyíregyháza)</w:t>
            </w:r>
          </w:p>
          <w:p w14:paraId="1CC34034" w14:textId="77777777" w:rsidR="00DC3620" w:rsidRPr="006E3B76" w:rsidRDefault="00DC3620" w:rsidP="009D249B">
            <w:pPr>
              <w:jc w:val="both"/>
              <w:rPr>
                <w:sz w:val="22"/>
                <w:szCs w:val="22"/>
              </w:rPr>
            </w:pPr>
            <w:r w:rsidRPr="006E3B76">
              <w:rPr>
                <w:sz w:val="22"/>
                <w:szCs w:val="22"/>
              </w:rPr>
              <w:t>2. 1984-2000: orosz nyelv- és stílusgyakorlat, orosz kultúratörténet, orosz irodalom (a Bessen</w:t>
            </w:r>
            <w:r>
              <w:rPr>
                <w:sz w:val="22"/>
                <w:szCs w:val="22"/>
              </w:rPr>
              <w:t xml:space="preserve">yei György Tanárképző Főiskola, </w:t>
            </w:r>
            <w:r w:rsidRPr="006E3B76">
              <w:rPr>
                <w:sz w:val="22"/>
                <w:szCs w:val="22"/>
              </w:rPr>
              <w:t xml:space="preserve">2000-től Nyíregyházi Főiskola Orosz Nyelv és Irodalom Tanszékén) </w:t>
            </w:r>
          </w:p>
          <w:p w14:paraId="0982D081" w14:textId="77777777" w:rsidR="00DC3620" w:rsidRPr="006E3B76" w:rsidRDefault="00DC3620" w:rsidP="009D249B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2000-2013</w:t>
            </w:r>
            <w:r w:rsidRPr="006E3B76">
              <w:rPr>
                <w:sz w:val="22"/>
                <w:szCs w:val="22"/>
              </w:rPr>
              <w:t>: német nyelv- és stílusgyakorlat, német szövegalkotás, német országismeret, német nyelvtörténet (</w:t>
            </w:r>
            <w:r>
              <w:rPr>
                <w:sz w:val="22"/>
                <w:szCs w:val="22"/>
              </w:rPr>
              <w:t xml:space="preserve">a </w:t>
            </w:r>
            <w:r w:rsidRPr="006E3B76">
              <w:rPr>
                <w:sz w:val="22"/>
                <w:szCs w:val="22"/>
              </w:rPr>
              <w:t>Nyíregyházi Főiskola Német Nyelv és Irodalom Tanszék</w:t>
            </w:r>
            <w:r>
              <w:rPr>
                <w:sz w:val="22"/>
                <w:szCs w:val="22"/>
              </w:rPr>
              <w:t>e, majd Modern Filológiai Intézetének Német Nyelv és Kultúra Csoportja keretében</w:t>
            </w:r>
            <w:r w:rsidRPr="006E3B76">
              <w:rPr>
                <w:sz w:val="22"/>
                <w:szCs w:val="22"/>
              </w:rPr>
              <w:t xml:space="preserve">)  </w:t>
            </w:r>
          </w:p>
          <w:p w14:paraId="7A858E85" w14:textId="77777777" w:rsidR="00DC3620" w:rsidRDefault="00DC3620" w:rsidP="009D249B">
            <w:pPr>
              <w:spacing w:before="60"/>
              <w:jc w:val="both"/>
              <w:rPr>
                <w:sz w:val="22"/>
                <w:szCs w:val="22"/>
              </w:rPr>
            </w:pPr>
            <w:r w:rsidRPr="006E3B76">
              <w:rPr>
                <w:sz w:val="22"/>
                <w:szCs w:val="22"/>
              </w:rPr>
              <w:t>4. 2000</w:t>
            </w:r>
            <w:r>
              <w:rPr>
                <w:sz w:val="22"/>
                <w:szCs w:val="22"/>
              </w:rPr>
              <w:t>-2016: nyelvi gyakorlatok német politikai, gazdasági</w:t>
            </w:r>
            <w:r w:rsidRPr="006E3B76">
              <w:rPr>
                <w:sz w:val="22"/>
                <w:szCs w:val="22"/>
              </w:rPr>
              <w:t xml:space="preserve"> és </w:t>
            </w:r>
            <w:proofErr w:type="spellStart"/>
            <w:r w:rsidRPr="006E3B76">
              <w:rPr>
                <w:sz w:val="22"/>
                <w:szCs w:val="22"/>
              </w:rPr>
              <w:t>kultúrdiplomáciai</w:t>
            </w:r>
            <w:proofErr w:type="spellEnd"/>
            <w:r w:rsidRPr="006E3B76">
              <w:rPr>
                <w:sz w:val="22"/>
                <w:szCs w:val="22"/>
              </w:rPr>
              <w:t xml:space="preserve"> szaknyelv</w:t>
            </w:r>
            <w:r>
              <w:rPr>
                <w:sz w:val="22"/>
                <w:szCs w:val="22"/>
              </w:rPr>
              <w:t xml:space="preserve">, </w:t>
            </w:r>
            <w:r w:rsidRPr="006E3B76">
              <w:rPr>
                <w:sz w:val="22"/>
                <w:szCs w:val="22"/>
              </w:rPr>
              <w:t xml:space="preserve">német nyelv- és stílusgyakorlat, kommunikáció és német sajtószaknyelv, </w:t>
            </w:r>
            <w:r>
              <w:rPr>
                <w:sz w:val="22"/>
                <w:szCs w:val="22"/>
              </w:rPr>
              <w:t xml:space="preserve">idegenforgalom és vendéglátás szaknyelv, </w:t>
            </w:r>
            <w:r w:rsidRPr="006E3B76">
              <w:rPr>
                <w:sz w:val="22"/>
                <w:szCs w:val="22"/>
              </w:rPr>
              <w:t>német üzleti levele</w:t>
            </w:r>
            <w:r>
              <w:rPr>
                <w:sz w:val="22"/>
                <w:szCs w:val="22"/>
              </w:rPr>
              <w:t>zés és üzleti kommunikáció</w:t>
            </w:r>
            <w:r w:rsidRPr="006E3B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illetve</w:t>
            </w:r>
            <w:r w:rsidRPr="006E3B76">
              <w:rPr>
                <w:sz w:val="22"/>
                <w:szCs w:val="22"/>
              </w:rPr>
              <w:t xml:space="preserve"> az Európai Unió szaknyelve</w:t>
            </w:r>
            <w:r>
              <w:rPr>
                <w:sz w:val="22"/>
                <w:szCs w:val="22"/>
              </w:rPr>
              <w:t xml:space="preserve"> tárgykörében, valamint előadások tartása magyar-szláv, magyar-orosz, magyar-német kulturális kapcsolatok történetéről</w:t>
            </w:r>
            <w:r w:rsidRPr="006E3B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6E3B76">
              <w:rPr>
                <w:sz w:val="22"/>
                <w:szCs w:val="22"/>
              </w:rPr>
              <w:t xml:space="preserve">a Nyíregyházi Főiskola </w:t>
            </w:r>
            <w:r>
              <w:rPr>
                <w:sz w:val="22"/>
                <w:szCs w:val="22"/>
              </w:rPr>
              <w:t>Nemzetközi Kapcsolatok, majd Nemzetközi T</w:t>
            </w:r>
            <w:r w:rsidRPr="006E3B76">
              <w:rPr>
                <w:sz w:val="22"/>
                <w:szCs w:val="22"/>
              </w:rPr>
              <w:t xml:space="preserve">anulmányok </w:t>
            </w:r>
            <w:r>
              <w:rPr>
                <w:sz w:val="22"/>
                <w:szCs w:val="22"/>
              </w:rPr>
              <w:t>szak</w:t>
            </w:r>
            <w:r w:rsidRPr="006E3B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alapképzésben, illetve mesterképzésben résztvevő </w:t>
            </w:r>
            <w:r w:rsidRPr="006E3B76">
              <w:rPr>
                <w:sz w:val="22"/>
                <w:szCs w:val="22"/>
              </w:rPr>
              <w:t>hallgatói részére</w:t>
            </w:r>
            <w:r>
              <w:rPr>
                <w:sz w:val="22"/>
                <w:szCs w:val="22"/>
              </w:rPr>
              <w:t>)</w:t>
            </w:r>
            <w:r w:rsidRPr="006E3B76">
              <w:rPr>
                <w:sz w:val="22"/>
                <w:szCs w:val="22"/>
              </w:rPr>
              <w:t xml:space="preserve"> </w:t>
            </w:r>
          </w:p>
          <w:p w14:paraId="70B98437" w14:textId="77777777" w:rsidR="00DC3620" w:rsidRDefault="00DC3620" w:rsidP="009D249B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A germanisztikai alapképzés megszüntetésétől kezdve a Nyíregyházi Egyetem hallgatói számára idegennyelvi általános és szakmai tananyagok kidolgozásában, valamint német és orosz általános, illetve német és orosz szakmai nyelvek oktatásában veszek részt. </w:t>
            </w:r>
          </w:p>
          <w:p w14:paraId="18123495" w14:textId="77777777" w:rsidR="00115C7D" w:rsidRDefault="00115C7D" w:rsidP="009D249B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A 2018/19. tanévtől újraindított ukrán nyelvi képzésben részt vevő hallgatók számára A nyelvtudomány alapjai, A szláv nyelvtudomány alapjai és a Szláv népek kultúrája c. tantárgyakat oktatom.</w:t>
            </w:r>
          </w:p>
          <w:p w14:paraId="0D7802B0" w14:textId="77777777" w:rsidR="008464FD" w:rsidRPr="006E3B76" w:rsidRDefault="008464FD" w:rsidP="009D249B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A 2020/21-es tanévtől a Stipendium Hungaricum-ösztöndíjas külföldi hallgatók egyéves intenzív magyar nyelvi előkészítő programjában </w:t>
            </w:r>
            <w:proofErr w:type="gramStart"/>
            <w:r>
              <w:rPr>
                <w:sz w:val="22"/>
                <w:szCs w:val="22"/>
              </w:rPr>
              <w:t>magyar</w:t>
            </w:r>
            <w:proofErr w:type="gramEnd"/>
            <w:r>
              <w:rPr>
                <w:sz w:val="22"/>
                <w:szCs w:val="22"/>
              </w:rPr>
              <w:t xml:space="preserve"> mint idegen nyelv és magyar kultúra tantárgyak oktatásában veszek részt. </w:t>
            </w:r>
          </w:p>
          <w:p w14:paraId="500BC326" w14:textId="77777777" w:rsidR="00DC3620" w:rsidRPr="006E3B76" w:rsidRDefault="00DC3620" w:rsidP="009D249B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DC3620" w:rsidRPr="006E3B76" w14:paraId="216A22E5" w14:textId="77777777" w:rsidTr="009D249B">
        <w:tc>
          <w:tcPr>
            <w:tcW w:w="93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14:paraId="36276C15" w14:textId="77777777" w:rsidR="00DC3620" w:rsidRPr="006E3B76" w:rsidRDefault="00DC3620" w:rsidP="009D249B">
            <w:pPr>
              <w:rPr>
                <w:sz w:val="22"/>
                <w:szCs w:val="22"/>
              </w:rPr>
            </w:pPr>
          </w:p>
        </w:tc>
      </w:tr>
      <w:tr w:rsidR="00DC3620" w:rsidRPr="006E3B76" w14:paraId="4E1748B8" w14:textId="77777777" w:rsidTr="009D249B">
        <w:tc>
          <w:tcPr>
            <w:tcW w:w="937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C966AE" w14:textId="77777777" w:rsidR="00DC3620" w:rsidRPr="006E3B76" w:rsidRDefault="00DC3620" w:rsidP="009D249B">
            <w:pPr>
              <w:spacing w:before="60"/>
              <w:jc w:val="both"/>
              <w:rPr>
                <w:sz w:val="22"/>
                <w:szCs w:val="22"/>
              </w:rPr>
            </w:pPr>
            <w:r w:rsidRPr="006E3B76">
              <w:rPr>
                <w:sz w:val="22"/>
                <w:szCs w:val="22"/>
              </w:rPr>
              <w:t xml:space="preserve">Az </w:t>
            </w:r>
            <w:r w:rsidRPr="006E3B76">
              <w:rPr>
                <w:b/>
                <w:i/>
                <w:sz w:val="22"/>
                <w:szCs w:val="22"/>
              </w:rPr>
              <w:t xml:space="preserve">eddigi szakmai </w:t>
            </w:r>
            <w:r w:rsidRPr="006E3B76">
              <w:rPr>
                <w:i/>
                <w:sz w:val="22"/>
                <w:szCs w:val="22"/>
              </w:rPr>
              <w:t>(tudományos, kutatás-fejlesztési, alkotói, művészeti)</w:t>
            </w:r>
            <w:r w:rsidRPr="006E3B76">
              <w:rPr>
                <w:b/>
                <w:i/>
                <w:sz w:val="22"/>
                <w:szCs w:val="22"/>
              </w:rPr>
              <w:t xml:space="preserve"> gyakorlat és eredményei</w:t>
            </w:r>
            <w:r w:rsidRPr="006E3B76">
              <w:rPr>
                <w:sz w:val="22"/>
                <w:szCs w:val="22"/>
              </w:rPr>
              <w:t xml:space="preserve"> </w:t>
            </w:r>
          </w:p>
          <w:p w14:paraId="6C7529F4" w14:textId="77777777" w:rsidR="00DC3620" w:rsidRPr="006E3B76" w:rsidRDefault="00DC3620" w:rsidP="009D249B">
            <w:pPr>
              <w:spacing w:before="60"/>
              <w:jc w:val="both"/>
              <w:rPr>
                <w:sz w:val="22"/>
                <w:szCs w:val="22"/>
              </w:rPr>
            </w:pPr>
          </w:p>
          <w:p w14:paraId="65D76282" w14:textId="77777777" w:rsidR="006C0BE7" w:rsidRDefault="00DC3620" w:rsidP="00E0726A">
            <w:pPr>
              <w:jc w:val="both"/>
              <w:rPr>
                <w:sz w:val="22"/>
                <w:szCs w:val="22"/>
              </w:rPr>
            </w:pPr>
            <w:r w:rsidRPr="006E3B76">
              <w:rPr>
                <w:sz w:val="22"/>
                <w:szCs w:val="22"/>
              </w:rPr>
              <w:t>Publikációk és előadások</w:t>
            </w:r>
            <w:r>
              <w:rPr>
                <w:sz w:val="22"/>
                <w:szCs w:val="22"/>
              </w:rPr>
              <w:t xml:space="preserve">: </w:t>
            </w:r>
            <w:r w:rsidR="00AD4F2D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yomtatásban megjelent </w:t>
            </w:r>
            <w:r w:rsidR="00AD4F2D">
              <w:rPr>
                <w:sz w:val="22"/>
                <w:szCs w:val="22"/>
              </w:rPr>
              <w:t xml:space="preserve">két </w:t>
            </w:r>
            <w:r w:rsidR="00E70685">
              <w:rPr>
                <w:sz w:val="22"/>
                <w:szCs w:val="22"/>
              </w:rPr>
              <w:t xml:space="preserve">szakmai </w:t>
            </w:r>
            <w:r>
              <w:rPr>
                <w:sz w:val="22"/>
                <w:szCs w:val="22"/>
              </w:rPr>
              <w:t>könyv</w:t>
            </w:r>
            <w:r w:rsidR="00AD4F2D">
              <w:rPr>
                <w:sz w:val="22"/>
                <w:szCs w:val="22"/>
              </w:rPr>
              <w:t>em jelent meg, illetve kettő,</w:t>
            </w:r>
            <w:r>
              <w:rPr>
                <w:sz w:val="22"/>
                <w:szCs w:val="22"/>
              </w:rPr>
              <w:t xml:space="preserve"> e-</w:t>
            </w:r>
            <w:proofErr w:type="spellStart"/>
            <w:r>
              <w:rPr>
                <w:sz w:val="22"/>
                <w:szCs w:val="22"/>
              </w:rPr>
              <w:t>learninges</w:t>
            </w:r>
            <w:proofErr w:type="spellEnd"/>
            <w:r>
              <w:rPr>
                <w:sz w:val="22"/>
                <w:szCs w:val="22"/>
              </w:rPr>
              <w:t xml:space="preserve"> formában elérhető oktatási </w:t>
            </w:r>
            <w:r w:rsidR="00AD4F2D">
              <w:rPr>
                <w:sz w:val="22"/>
                <w:szCs w:val="22"/>
              </w:rPr>
              <w:t>tan</w:t>
            </w:r>
            <w:r>
              <w:rPr>
                <w:sz w:val="22"/>
                <w:szCs w:val="22"/>
              </w:rPr>
              <w:t>anyag szerzője vagyok</w:t>
            </w:r>
            <w:r w:rsidR="00AD4F2D">
              <w:rPr>
                <w:sz w:val="22"/>
                <w:szCs w:val="22"/>
              </w:rPr>
              <w:t>. T</w:t>
            </w:r>
            <w:r w:rsidR="008464FD">
              <w:rPr>
                <w:sz w:val="22"/>
                <w:szCs w:val="22"/>
              </w:rPr>
              <w:t>öbb mint</w:t>
            </w:r>
            <w:r>
              <w:rPr>
                <w:sz w:val="22"/>
                <w:szCs w:val="22"/>
              </w:rPr>
              <w:t xml:space="preserve"> 70</w:t>
            </w:r>
            <w:r w:rsidRPr="006E3B76">
              <w:rPr>
                <w:sz w:val="22"/>
                <w:szCs w:val="22"/>
              </w:rPr>
              <w:t xml:space="preserve"> magyar, illetve idegen (orosz és német) nyelven megjelent publikáció</w:t>
            </w:r>
            <w:r>
              <w:rPr>
                <w:sz w:val="22"/>
                <w:szCs w:val="22"/>
              </w:rPr>
              <w:t>m van</w:t>
            </w:r>
            <w:r w:rsidR="00AD4F2D">
              <w:rPr>
                <w:sz w:val="22"/>
                <w:szCs w:val="22"/>
              </w:rPr>
              <w:t>. (Megjelenési helyeik</w:t>
            </w:r>
            <w:r w:rsidRPr="006E3B76">
              <w:rPr>
                <w:sz w:val="22"/>
                <w:szCs w:val="22"/>
              </w:rPr>
              <w:t xml:space="preserve">: Moszkva, </w:t>
            </w:r>
            <w:proofErr w:type="spellStart"/>
            <w:r w:rsidRPr="006E3B76">
              <w:rPr>
                <w:sz w:val="22"/>
                <w:szCs w:val="22"/>
              </w:rPr>
              <w:t>Rzeszow</w:t>
            </w:r>
            <w:proofErr w:type="spellEnd"/>
            <w:r w:rsidRPr="006E3B76">
              <w:rPr>
                <w:sz w:val="22"/>
                <w:szCs w:val="22"/>
              </w:rPr>
              <w:t xml:space="preserve">, Kolozsvár – Nagyvárad, </w:t>
            </w:r>
            <w:r>
              <w:rPr>
                <w:sz w:val="22"/>
                <w:szCs w:val="22"/>
              </w:rPr>
              <w:t xml:space="preserve">Frankfurt am Main, </w:t>
            </w:r>
            <w:r w:rsidRPr="006E3B76">
              <w:rPr>
                <w:sz w:val="22"/>
                <w:szCs w:val="22"/>
              </w:rPr>
              <w:t>Budapest, Debrecen, Pécs, Szeged, Miskolc, Veszprém, Szombathely, Eger, Nyíregyháza</w:t>
            </w:r>
            <w:r w:rsidR="00E70685">
              <w:rPr>
                <w:sz w:val="22"/>
                <w:szCs w:val="22"/>
              </w:rPr>
              <w:t xml:space="preserve">, </w:t>
            </w:r>
            <w:proofErr w:type="spellStart"/>
            <w:r w:rsidR="00E70685">
              <w:rPr>
                <w:sz w:val="22"/>
                <w:szCs w:val="22"/>
              </w:rPr>
              <w:t>Szaranszk</w:t>
            </w:r>
            <w:proofErr w:type="spellEnd"/>
            <w:r>
              <w:rPr>
                <w:sz w:val="22"/>
                <w:szCs w:val="22"/>
              </w:rPr>
              <w:t xml:space="preserve">); </w:t>
            </w:r>
          </w:p>
          <w:p w14:paraId="12EB1296" w14:textId="77777777" w:rsidR="006C0BE7" w:rsidRDefault="006C0BE7" w:rsidP="00E0726A">
            <w:pPr>
              <w:jc w:val="both"/>
              <w:rPr>
                <w:sz w:val="22"/>
                <w:szCs w:val="22"/>
              </w:rPr>
            </w:pPr>
          </w:p>
          <w:p w14:paraId="5F34B38C" w14:textId="77777777" w:rsidR="006C0BE7" w:rsidRDefault="00DC3620" w:rsidP="00E072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Konferenciai előadásaim száma több mint </w:t>
            </w:r>
            <w:r w:rsidR="008464FD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 xml:space="preserve">, amelyeket </w:t>
            </w:r>
            <w:r w:rsidRPr="006E3B76">
              <w:rPr>
                <w:sz w:val="22"/>
                <w:szCs w:val="22"/>
              </w:rPr>
              <w:t>magyar, illetve i</w:t>
            </w:r>
            <w:r>
              <w:rPr>
                <w:sz w:val="22"/>
                <w:szCs w:val="22"/>
              </w:rPr>
              <w:t xml:space="preserve">degen (orosz, német) nyelveken </w:t>
            </w:r>
            <w:r w:rsidRPr="006E3B76">
              <w:rPr>
                <w:sz w:val="22"/>
                <w:szCs w:val="22"/>
              </w:rPr>
              <w:t>tartott</w:t>
            </w:r>
            <w:r>
              <w:rPr>
                <w:sz w:val="22"/>
                <w:szCs w:val="22"/>
              </w:rPr>
              <w:t xml:space="preserve">am. </w:t>
            </w:r>
            <w:r w:rsidRPr="006E3B76">
              <w:rPr>
                <w:sz w:val="22"/>
                <w:szCs w:val="22"/>
              </w:rPr>
              <w:t>(Helyszínei</w:t>
            </w:r>
            <w:r>
              <w:rPr>
                <w:sz w:val="22"/>
                <w:szCs w:val="22"/>
              </w:rPr>
              <w:t>k</w:t>
            </w:r>
            <w:r w:rsidRPr="006E3B76">
              <w:rPr>
                <w:sz w:val="22"/>
                <w:szCs w:val="22"/>
              </w:rPr>
              <w:t xml:space="preserve">: Hamburg, Pozsony, </w:t>
            </w:r>
            <w:proofErr w:type="spellStart"/>
            <w:r w:rsidRPr="006E3B76">
              <w:rPr>
                <w:sz w:val="22"/>
                <w:szCs w:val="22"/>
              </w:rPr>
              <w:t>Rzeszow</w:t>
            </w:r>
            <w:proofErr w:type="spellEnd"/>
            <w:r w:rsidRPr="006E3B76">
              <w:rPr>
                <w:sz w:val="22"/>
                <w:szCs w:val="22"/>
              </w:rPr>
              <w:t>, Nagyvárad, Budapest, Debrecen, Szeged, Pécs, Miskolc, Veszprém, Szombathely, Eger, Nyíregyháza)</w:t>
            </w:r>
            <w:r>
              <w:rPr>
                <w:sz w:val="22"/>
                <w:szCs w:val="22"/>
              </w:rPr>
              <w:t>.</w:t>
            </w:r>
            <w:r w:rsidRPr="006E3B76">
              <w:rPr>
                <w:sz w:val="22"/>
                <w:szCs w:val="22"/>
              </w:rPr>
              <w:t xml:space="preserve"> </w:t>
            </w:r>
          </w:p>
          <w:p w14:paraId="03D8DE66" w14:textId="77777777" w:rsidR="006C0BE7" w:rsidRDefault="006C0BE7" w:rsidP="00E0726A">
            <w:pPr>
              <w:jc w:val="both"/>
              <w:rPr>
                <w:sz w:val="22"/>
                <w:szCs w:val="22"/>
              </w:rPr>
            </w:pPr>
          </w:p>
          <w:p w14:paraId="31D8AF0B" w14:textId="77777777" w:rsidR="006C0BE7" w:rsidRDefault="00DC3620" w:rsidP="00E0726A">
            <w:pPr>
              <w:jc w:val="both"/>
              <w:rPr>
                <w:sz w:val="22"/>
                <w:szCs w:val="22"/>
              </w:rPr>
            </w:pPr>
            <w:r w:rsidRPr="006E3B76">
              <w:rPr>
                <w:sz w:val="22"/>
                <w:szCs w:val="22"/>
              </w:rPr>
              <w:t xml:space="preserve">Fő </w:t>
            </w:r>
            <w:r w:rsidR="006C0BE7">
              <w:rPr>
                <w:sz w:val="22"/>
                <w:szCs w:val="22"/>
              </w:rPr>
              <w:t xml:space="preserve">tudományos </w:t>
            </w:r>
            <w:r w:rsidRPr="006E3B76">
              <w:rPr>
                <w:sz w:val="22"/>
                <w:szCs w:val="22"/>
              </w:rPr>
              <w:t>kutatási területeim: 1. a magyarországi orosznyelv-oktatás</w:t>
            </w:r>
            <w:r>
              <w:rPr>
                <w:sz w:val="22"/>
                <w:szCs w:val="22"/>
              </w:rPr>
              <w:t xml:space="preserve"> története, benne ruszin vonatkozások kutatása; </w:t>
            </w:r>
            <w:r w:rsidR="00AD4F2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a</w:t>
            </w:r>
            <w:r w:rsidRPr="006E3B76">
              <w:rPr>
                <w:sz w:val="22"/>
                <w:szCs w:val="22"/>
              </w:rPr>
              <w:t xml:space="preserve"> német</w:t>
            </w:r>
            <w:r>
              <w:rPr>
                <w:sz w:val="22"/>
                <w:szCs w:val="22"/>
              </w:rPr>
              <w:t xml:space="preserve"> nyelv magyarországi oktatástörténetével</w:t>
            </w:r>
            <w:r w:rsidRPr="006E3B76">
              <w:rPr>
                <w:sz w:val="22"/>
                <w:szCs w:val="22"/>
              </w:rPr>
              <w:t xml:space="preserve"> kapcsolatos kutatások;</w:t>
            </w:r>
            <w:r w:rsidR="00AD4F2D">
              <w:rPr>
                <w:sz w:val="22"/>
                <w:szCs w:val="22"/>
              </w:rPr>
              <w:t xml:space="preserve"> 3. az Árpád-kori magyar helyneveinek</w:t>
            </w:r>
            <w:r>
              <w:rPr>
                <w:sz w:val="22"/>
                <w:szCs w:val="22"/>
              </w:rPr>
              <w:t xml:space="preserve"> kutatása</w:t>
            </w:r>
            <w:r w:rsidR="00E0726A">
              <w:rPr>
                <w:sz w:val="22"/>
                <w:szCs w:val="22"/>
              </w:rPr>
              <w:t>.</w:t>
            </w:r>
            <w:r w:rsidR="00E70685">
              <w:rPr>
                <w:sz w:val="22"/>
                <w:szCs w:val="22"/>
              </w:rPr>
              <w:t xml:space="preserve"> </w:t>
            </w:r>
          </w:p>
          <w:p w14:paraId="60C0177B" w14:textId="77777777" w:rsidR="006C0BE7" w:rsidRDefault="006C0BE7" w:rsidP="00E0726A">
            <w:pPr>
              <w:jc w:val="both"/>
              <w:rPr>
                <w:sz w:val="22"/>
                <w:szCs w:val="22"/>
              </w:rPr>
            </w:pPr>
          </w:p>
          <w:p w14:paraId="4451A565" w14:textId="77777777" w:rsidR="00DC3620" w:rsidRDefault="00DC3620" w:rsidP="00E0726A">
            <w:pPr>
              <w:jc w:val="both"/>
              <w:rPr>
                <w:sz w:val="22"/>
                <w:szCs w:val="22"/>
              </w:rPr>
            </w:pPr>
            <w:r w:rsidRPr="006E3B76">
              <w:rPr>
                <w:sz w:val="22"/>
                <w:szCs w:val="22"/>
              </w:rPr>
              <w:t>Tudományos ösztöndíjak keretében Bécsben, Prágában, illetve Berlinben kutattam. Tanulmányutak</w:t>
            </w:r>
            <w:r>
              <w:rPr>
                <w:sz w:val="22"/>
                <w:szCs w:val="22"/>
              </w:rPr>
              <w:t>on több európai ország egyetemén voltam</w:t>
            </w:r>
            <w:r w:rsidRPr="006E3B76">
              <w:rPr>
                <w:sz w:val="22"/>
                <w:szCs w:val="22"/>
              </w:rPr>
              <w:t xml:space="preserve">. Szakmai ösztöndíjak keretében, illetve kísérőtanárként Oroszországban és Ausztriában töltöttem néhány hónapot. </w:t>
            </w:r>
            <w:r>
              <w:rPr>
                <w:sz w:val="22"/>
                <w:szCs w:val="22"/>
              </w:rPr>
              <w:t>ERASMUS mobilitás keretében az ISTI Fordító- és Tolmácsképző Intézetben két alkalommal jártam Brüsszelben</w:t>
            </w:r>
            <w:r w:rsidR="00AD4F2D">
              <w:rPr>
                <w:sz w:val="22"/>
                <w:szCs w:val="22"/>
              </w:rPr>
              <w:t xml:space="preserve">, illetve a franciaországi </w:t>
            </w:r>
            <w:proofErr w:type="spellStart"/>
            <w:r w:rsidR="00AD4F2D">
              <w:rPr>
                <w:sz w:val="22"/>
                <w:szCs w:val="22"/>
              </w:rPr>
              <w:t>Dijonban</w:t>
            </w:r>
            <w:proofErr w:type="spellEnd"/>
            <w:r w:rsidR="00AD4F2D">
              <w:rPr>
                <w:sz w:val="22"/>
                <w:szCs w:val="22"/>
              </w:rPr>
              <w:t xml:space="preserve">. </w:t>
            </w:r>
          </w:p>
          <w:p w14:paraId="0B42FA1F" w14:textId="77777777" w:rsidR="006C0BE7" w:rsidRDefault="006C0BE7" w:rsidP="00E0726A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382365A" w14:textId="77777777" w:rsidR="00AD4F2D" w:rsidRDefault="00AD4F2D" w:rsidP="00E0726A">
            <w:pPr>
              <w:jc w:val="both"/>
              <w:rPr>
                <w:color w:val="000000"/>
              </w:rPr>
            </w:pPr>
            <w:r w:rsidRPr="006C0BE7">
              <w:rPr>
                <w:color w:val="000000"/>
                <w:sz w:val="22"/>
                <w:szCs w:val="22"/>
              </w:rPr>
              <w:t>Részt vettem a Nyíregyházi Egyetem „Tematikus Nemzetközi Egyetem” konferenciáinak előkészítésében, szervező és lebonyolító munkáiban. A konferenciák külföldi előadó tanárai és az Erasmus-csere keretében intézményünkben tanuló külföldi hallgatók számára rendszeresen szervezek és vezetek kulturális kirándulásokat</w:t>
            </w:r>
            <w:r>
              <w:rPr>
                <w:color w:val="000000"/>
              </w:rPr>
              <w:t>.</w:t>
            </w:r>
          </w:p>
          <w:p w14:paraId="556BF249" w14:textId="77777777" w:rsidR="006C0BE7" w:rsidRPr="00AD4F2D" w:rsidRDefault="006C0BE7" w:rsidP="00E0726A">
            <w:pPr>
              <w:jc w:val="both"/>
              <w:rPr>
                <w:sz w:val="22"/>
                <w:szCs w:val="22"/>
              </w:rPr>
            </w:pPr>
          </w:p>
          <w:p w14:paraId="293AC153" w14:textId="16B1B702" w:rsidR="00DC3620" w:rsidRPr="006E3B76" w:rsidRDefault="00655D30" w:rsidP="009D249B">
            <w:pPr>
              <w:spacing w:before="60"/>
              <w:jc w:val="both"/>
              <w:rPr>
                <w:i/>
                <w:sz w:val="22"/>
                <w:szCs w:val="22"/>
              </w:rPr>
            </w:pPr>
            <w:r w:rsidRPr="001627DE">
              <w:rPr>
                <w:sz w:val="22"/>
                <w:szCs w:val="22"/>
              </w:rPr>
              <w:t xml:space="preserve">2021. Tempus Közalapítvány </w:t>
            </w:r>
            <w:proofErr w:type="spellStart"/>
            <w:r w:rsidRPr="001627DE">
              <w:rPr>
                <w:sz w:val="22"/>
                <w:szCs w:val="22"/>
              </w:rPr>
              <w:t>Canvas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1627DE">
              <w:rPr>
                <w:sz w:val="22"/>
                <w:szCs w:val="22"/>
              </w:rPr>
              <w:t xml:space="preserve">- </w:t>
            </w:r>
            <w:r w:rsidRPr="001627DE">
              <w:rPr>
                <w:i/>
                <w:iCs/>
                <w:sz w:val="22"/>
                <w:szCs w:val="22"/>
              </w:rPr>
              <w:t>Modell alapú nyelvtanulás, magyar mint idegen nyelv</w:t>
            </w:r>
            <w:r w:rsidRPr="001627DE">
              <w:rPr>
                <w:sz w:val="22"/>
                <w:szCs w:val="22"/>
              </w:rPr>
              <w:t xml:space="preserve"> továbbképzés sikeres elvégzése</w:t>
            </w:r>
          </w:p>
        </w:tc>
      </w:tr>
      <w:tr w:rsidR="00DC3620" w:rsidRPr="006E3B76" w14:paraId="33A0D47A" w14:textId="77777777" w:rsidTr="009D249B">
        <w:tc>
          <w:tcPr>
            <w:tcW w:w="93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14:paraId="6E4DA431" w14:textId="77777777" w:rsidR="00DC3620" w:rsidRPr="006E3B76" w:rsidRDefault="00DC3620" w:rsidP="009D249B">
            <w:pPr>
              <w:jc w:val="both"/>
              <w:rPr>
                <w:sz w:val="22"/>
                <w:szCs w:val="22"/>
              </w:rPr>
            </w:pPr>
          </w:p>
        </w:tc>
      </w:tr>
      <w:tr w:rsidR="00DC3620" w:rsidRPr="006E3B76" w14:paraId="204359E3" w14:textId="77777777" w:rsidTr="009D249B">
        <w:tc>
          <w:tcPr>
            <w:tcW w:w="937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041CB8" w14:textId="77777777" w:rsidR="00DC3620" w:rsidRPr="00ED7581" w:rsidRDefault="00DC3620" w:rsidP="009D249B">
            <w:pPr>
              <w:spacing w:before="60"/>
              <w:jc w:val="both"/>
              <w:rPr>
                <w:sz w:val="22"/>
                <w:szCs w:val="22"/>
              </w:rPr>
            </w:pPr>
            <w:r w:rsidRPr="00ED7581">
              <w:rPr>
                <w:sz w:val="22"/>
                <w:szCs w:val="22"/>
              </w:rPr>
              <w:t xml:space="preserve">Az </w:t>
            </w:r>
            <w:r w:rsidRPr="00ED7581">
              <w:rPr>
                <w:b/>
                <w:i/>
                <w:sz w:val="22"/>
                <w:szCs w:val="22"/>
              </w:rPr>
              <w:t>oktatott tárgy/tárgyak</w:t>
            </w:r>
            <w:r w:rsidRPr="00ED7581">
              <w:rPr>
                <w:sz w:val="22"/>
                <w:szCs w:val="22"/>
              </w:rPr>
              <w:t xml:space="preserve"> és az </w:t>
            </w:r>
            <w:r w:rsidRPr="00ED7581">
              <w:rPr>
                <w:b/>
                <w:i/>
                <w:sz w:val="22"/>
                <w:szCs w:val="22"/>
              </w:rPr>
              <w:t>oktató szakmai/kutatási tevékenysége</w:t>
            </w:r>
            <w:r w:rsidRPr="00ED7581">
              <w:rPr>
                <w:sz w:val="22"/>
                <w:szCs w:val="22"/>
              </w:rPr>
              <w:t xml:space="preserve"> kapcsolatának bemutatása:</w:t>
            </w:r>
          </w:p>
          <w:p w14:paraId="04CE94DE" w14:textId="77777777" w:rsidR="00DC3620" w:rsidRDefault="00DC3620" w:rsidP="009D249B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a.)</w:t>
            </w:r>
            <w:r w:rsidRPr="00ED7581">
              <w:rPr>
                <w:sz w:val="22"/>
                <w:szCs w:val="22"/>
              </w:rPr>
              <w:t xml:space="preserve">az </w:t>
            </w:r>
            <w:r w:rsidRPr="00ED7581">
              <w:rPr>
                <w:i/>
                <w:sz w:val="22"/>
                <w:szCs w:val="22"/>
              </w:rPr>
              <w:t>elmúlt 5 év</w:t>
            </w:r>
            <w:r w:rsidRPr="00ED7581">
              <w:rPr>
                <w:sz w:val="22"/>
                <w:szCs w:val="22"/>
              </w:rPr>
              <w:t xml:space="preserve"> szakmai, tudományos (művészeti) munkássága a </w:t>
            </w:r>
            <w:r w:rsidRPr="00ED7581">
              <w:rPr>
                <w:sz w:val="22"/>
                <w:szCs w:val="22"/>
                <w:u w:val="single"/>
              </w:rPr>
              <w:t>szakterületen</w:t>
            </w:r>
            <w:r w:rsidRPr="00ED7581">
              <w:rPr>
                <w:sz w:val="22"/>
                <w:szCs w:val="22"/>
              </w:rPr>
              <w:t xml:space="preserve"> (az 5 legfontosabb publikáció vagy alkotás felsorolása)</w:t>
            </w:r>
          </w:p>
          <w:p w14:paraId="0431A9D8" w14:textId="77777777" w:rsidR="006C0BE7" w:rsidRDefault="006C0BE7" w:rsidP="009D249B">
            <w:pPr>
              <w:spacing w:after="240" w:line="259" w:lineRule="auto"/>
              <w:jc w:val="both"/>
            </w:pPr>
          </w:p>
          <w:p w14:paraId="004D88DB" w14:textId="77777777" w:rsidR="006C0BE7" w:rsidRPr="00913AAA" w:rsidRDefault="002461A0" w:rsidP="009D249B">
            <w:pPr>
              <w:spacing w:after="240" w:line="259" w:lineRule="auto"/>
              <w:jc w:val="both"/>
              <w:rPr>
                <w:sz w:val="22"/>
                <w:szCs w:val="22"/>
              </w:rPr>
            </w:pPr>
            <w:r w:rsidRPr="00913AAA">
              <w:rPr>
                <w:sz w:val="22"/>
                <w:szCs w:val="22"/>
              </w:rPr>
              <w:t xml:space="preserve">1.) </w:t>
            </w:r>
            <w:proofErr w:type="spellStart"/>
            <w:r w:rsidR="006C0BE7" w:rsidRPr="00913AAA">
              <w:rPr>
                <w:sz w:val="22"/>
                <w:szCs w:val="22"/>
              </w:rPr>
              <w:t>Об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 </w:t>
            </w:r>
            <w:proofErr w:type="spellStart"/>
            <w:r w:rsidR="006C0BE7" w:rsidRPr="00913AAA">
              <w:rPr>
                <w:sz w:val="22"/>
                <w:szCs w:val="22"/>
              </w:rPr>
              <w:t>истории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 «</w:t>
            </w:r>
            <w:proofErr w:type="spellStart"/>
            <w:r w:rsidR="006C0BE7" w:rsidRPr="00913AAA">
              <w:rPr>
                <w:sz w:val="22"/>
                <w:szCs w:val="22"/>
              </w:rPr>
              <w:t>русского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 </w:t>
            </w:r>
            <w:proofErr w:type="spellStart"/>
            <w:r w:rsidR="006C0BE7" w:rsidRPr="00913AAA">
              <w:rPr>
                <w:sz w:val="22"/>
                <w:szCs w:val="22"/>
              </w:rPr>
              <w:t>кружка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» </w:t>
            </w:r>
            <w:proofErr w:type="spellStart"/>
            <w:r w:rsidR="006C0BE7" w:rsidRPr="00913AAA">
              <w:rPr>
                <w:sz w:val="22"/>
                <w:szCs w:val="22"/>
              </w:rPr>
              <w:t>Йожефа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 </w:t>
            </w:r>
            <w:proofErr w:type="spellStart"/>
            <w:r w:rsidR="006C0BE7" w:rsidRPr="00913AAA">
              <w:rPr>
                <w:sz w:val="22"/>
                <w:szCs w:val="22"/>
              </w:rPr>
              <w:t>Буденца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 </w:t>
            </w:r>
            <w:proofErr w:type="spellStart"/>
            <w:r w:rsidR="006C0BE7" w:rsidRPr="00913AAA">
              <w:rPr>
                <w:sz w:val="22"/>
                <w:szCs w:val="22"/>
              </w:rPr>
              <w:t>во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 </w:t>
            </w:r>
            <w:proofErr w:type="spellStart"/>
            <w:r w:rsidR="006C0BE7" w:rsidRPr="00913AAA">
              <w:rPr>
                <w:sz w:val="22"/>
                <w:szCs w:val="22"/>
              </w:rPr>
              <w:t>второй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 </w:t>
            </w:r>
            <w:proofErr w:type="spellStart"/>
            <w:r w:rsidR="006C0BE7" w:rsidRPr="00913AAA">
              <w:rPr>
                <w:sz w:val="22"/>
                <w:szCs w:val="22"/>
              </w:rPr>
              <w:t>половине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 XIX. </w:t>
            </w:r>
            <w:proofErr w:type="spellStart"/>
            <w:r w:rsidR="006C0BE7" w:rsidRPr="00913AAA">
              <w:rPr>
                <w:sz w:val="22"/>
                <w:szCs w:val="22"/>
              </w:rPr>
              <w:t>века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. </w:t>
            </w:r>
            <w:proofErr w:type="gramStart"/>
            <w:r w:rsidR="006C0BE7" w:rsidRPr="00913AAA">
              <w:rPr>
                <w:sz w:val="22"/>
                <w:szCs w:val="22"/>
              </w:rPr>
              <w:t xml:space="preserve">In:  </w:t>
            </w:r>
            <w:proofErr w:type="spellStart"/>
            <w:r w:rsidR="006C0BE7" w:rsidRPr="00913AAA">
              <w:rPr>
                <w:i/>
                <w:iCs/>
                <w:sz w:val="22"/>
                <w:szCs w:val="22"/>
              </w:rPr>
              <w:t>Редколлегия</w:t>
            </w:r>
            <w:proofErr w:type="spellEnd"/>
            <w:proofErr w:type="gramEnd"/>
            <w:r w:rsidR="006C0BE7" w:rsidRPr="00913AAA">
              <w:rPr>
                <w:i/>
                <w:iCs/>
                <w:sz w:val="22"/>
                <w:szCs w:val="22"/>
              </w:rPr>
              <w:t xml:space="preserve">: </w:t>
            </w:r>
            <w:proofErr w:type="spellStart"/>
            <w:r w:rsidR="006C0BE7" w:rsidRPr="00913AAA">
              <w:rPr>
                <w:sz w:val="22"/>
                <w:szCs w:val="22"/>
              </w:rPr>
              <w:t>Надь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 </w:t>
            </w:r>
            <w:proofErr w:type="spellStart"/>
            <w:r w:rsidR="006C0BE7" w:rsidRPr="00913AAA">
              <w:rPr>
                <w:sz w:val="22"/>
                <w:szCs w:val="22"/>
              </w:rPr>
              <w:t>Иштван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 (</w:t>
            </w:r>
            <w:proofErr w:type="spellStart"/>
            <w:r w:rsidR="006C0BE7" w:rsidRPr="00913AAA">
              <w:rPr>
                <w:sz w:val="22"/>
                <w:szCs w:val="22"/>
              </w:rPr>
              <w:t>отв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. </w:t>
            </w:r>
            <w:proofErr w:type="spellStart"/>
            <w:r w:rsidR="006C0BE7" w:rsidRPr="00913AAA">
              <w:rPr>
                <w:sz w:val="22"/>
                <w:szCs w:val="22"/>
              </w:rPr>
              <w:t>ред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.), </w:t>
            </w:r>
            <w:proofErr w:type="spellStart"/>
            <w:r w:rsidR="006C0BE7" w:rsidRPr="00913AAA">
              <w:rPr>
                <w:sz w:val="22"/>
                <w:szCs w:val="22"/>
              </w:rPr>
              <w:t>доктор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 </w:t>
            </w:r>
            <w:proofErr w:type="spellStart"/>
            <w:r w:rsidR="006C0BE7" w:rsidRPr="00913AAA">
              <w:rPr>
                <w:sz w:val="22"/>
                <w:szCs w:val="22"/>
              </w:rPr>
              <w:t>филологии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, </w:t>
            </w:r>
            <w:proofErr w:type="spellStart"/>
            <w:r w:rsidR="006C0BE7" w:rsidRPr="00913AAA">
              <w:rPr>
                <w:sz w:val="22"/>
                <w:szCs w:val="22"/>
              </w:rPr>
              <w:t>профессор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 (</w:t>
            </w:r>
            <w:proofErr w:type="spellStart"/>
            <w:r w:rsidR="006C0BE7" w:rsidRPr="00913AAA">
              <w:rPr>
                <w:sz w:val="22"/>
                <w:szCs w:val="22"/>
              </w:rPr>
              <w:t>Венгрия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); </w:t>
            </w:r>
            <w:proofErr w:type="spellStart"/>
            <w:r w:rsidR="006C0BE7" w:rsidRPr="00913AAA">
              <w:rPr>
                <w:sz w:val="22"/>
                <w:szCs w:val="22"/>
              </w:rPr>
              <w:t>Нина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 </w:t>
            </w:r>
            <w:proofErr w:type="spellStart"/>
            <w:r w:rsidR="006C0BE7" w:rsidRPr="00913AAA">
              <w:rPr>
                <w:sz w:val="22"/>
                <w:szCs w:val="22"/>
              </w:rPr>
              <w:t>Осипова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, </w:t>
            </w:r>
            <w:proofErr w:type="spellStart"/>
            <w:r w:rsidR="006C0BE7" w:rsidRPr="00913AAA">
              <w:rPr>
                <w:sz w:val="22"/>
                <w:szCs w:val="22"/>
              </w:rPr>
              <w:t>доктор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 </w:t>
            </w:r>
            <w:proofErr w:type="spellStart"/>
            <w:r w:rsidR="006C0BE7" w:rsidRPr="00913AAA">
              <w:rPr>
                <w:sz w:val="22"/>
                <w:szCs w:val="22"/>
              </w:rPr>
              <w:t>филологических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 </w:t>
            </w:r>
            <w:proofErr w:type="spellStart"/>
            <w:r w:rsidR="006C0BE7" w:rsidRPr="00913AAA">
              <w:rPr>
                <w:sz w:val="22"/>
                <w:szCs w:val="22"/>
              </w:rPr>
              <w:t>наук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, </w:t>
            </w:r>
            <w:proofErr w:type="spellStart"/>
            <w:r w:rsidR="006C0BE7" w:rsidRPr="00913AAA">
              <w:rPr>
                <w:sz w:val="22"/>
                <w:szCs w:val="22"/>
              </w:rPr>
              <w:t>профессор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 (</w:t>
            </w:r>
            <w:proofErr w:type="spellStart"/>
            <w:r w:rsidR="006C0BE7" w:rsidRPr="00913AAA">
              <w:rPr>
                <w:sz w:val="22"/>
                <w:szCs w:val="22"/>
              </w:rPr>
              <w:t>Россия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); </w:t>
            </w:r>
            <w:proofErr w:type="spellStart"/>
            <w:r w:rsidR="006C0BE7" w:rsidRPr="00913AAA">
              <w:rPr>
                <w:sz w:val="22"/>
                <w:szCs w:val="22"/>
              </w:rPr>
              <w:t>Кишш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 </w:t>
            </w:r>
            <w:proofErr w:type="spellStart"/>
            <w:r w:rsidR="006C0BE7" w:rsidRPr="00913AAA">
              <w:rPr>
                <w:sz w:val="22"/>
                <w:szCs w:val="22"/>
              </w:rPr>
              <w:t>Кальман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, </w:t>
            </w:r>
            <w:proofErr w:type="spellStart"/>
            <w:r w:rsidR="006C0BE7" w:rsidRPr="00913AAA">
              <w:rPr>
                <w:sz w:val="22"/>
                <w:szCs w:val="22"/>
              </w:rPr>
              <w:t>Ph.D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 (</w:t>
            </w:r>
            <w:proofErr w:type="spellStart"/>
            <w:r w:rsidR="006C0BE7" w:rsidRPr="00913AAA">
              <w:rPr>
                <w:sz w:val="22"/>
                <w:szCs w:val="22"/>
              </w:rPr>
              <w:t>Венгрия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): </w:t>
            </w:r>
            <w:proofErr w:type="spellStart"/>
            <w:r w:rsidR="006C0BE7" w:rsidRPr="00913AAA">
              <w:rPr>
                <w:bCs/>
                <w:sz w:val="22"/>
                <w:szCs w:val="22"/>
              </w:rPr>
              <w:t>Культура</w:t>
            </w:r>
            <w:proofErr w:type="spellEnd"/>
            <w:r w:rsidR="006C0BE7" w:rsidRPr="00913AA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C0BE7" w:rsidRPr="00913AAA">
              <w:rPr>
                <w:bCs/>
                <w:sz w:val="22"/>
                <w:szCs w:val="22"/>
              </w:rPr>
              <w:t>Венгрии</w:t>
            </w:r>
            <w:proofErr w:type="spellEnd"/>
            <w:r w:rsidR="006C0BE7" w:rsidRPr="00913AAA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="006C0BE7" w:rsidRPr="00913AAA">
              <w:rPr>
                <w:bCs/>
                <w:sz w:val="22"/>
                <w:szCs w:val="22"/>
              </w:rPr>
              <w:t>России</w:t>
            </w:r>
            <w:proofErr w:type="spellEnd"/>
            <w:r w:rsidR="006C0BE7" w:rsidRPr="00913AAA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="006C0BE7" w:rsidRPr="00913AAA">
              <w:rPr>
                <w:bCs/>
                <w:sz w:val="22"/>
                <w:szCs w:val="22"/>
              </w:rPr>
              <w:t>историческая</w:t>
            </w:r>
            <w:proofErr w:type="spellEnd"/>
            <w:r w:rsidR="006C0BE7" w:rsidRPr="00913AA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C0BE7" w:rsidRPr="00913AAA">
              <w:rPr>
                <w:bCs/>
                <w:sz w:val="22"/>
                <w:szCs w:val="22"/>
              </w:rPr>
              <w:t>память</w:t>
            </w:r>
            <w:proofErr w:type="spellEnd"/>
            <w:r w:rsidR="006C0BE7" w:rsidRPr="00913AAA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="006C0BE7" w:rsidRPr="00913AAA">
              <w:rPr>
                <w:bCs/>
                <w:sz w:val="22"/>
                <w:szCs w:val="22"/>
              </w:rPr>
              <w:t>национальный</w:t>
            </w:r>
            <w:proofErr w:type="spellEnd"/>
            <w:r w:rsidR="006C0BE7" w:rsidRPr="00913AA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C0BE7" w:rsidRPr="00913AAA">
              <w:rPr>
                <w:bCs/>
                <w:sz w:val="22"/>
                <w:szCs w:val="22"/>
              </w:rPr>
              <w:t>контекст</w:t>
            </w:r>
            <w:proofErr w:type="spellEnd"/>
            <w:r w:rsidR="006C0BE7" w:rsidRPr="00913AAA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="006C0BE7" w:rsidRPr="00913AAA">
              <w:rPr>
                <w:bCs/>
                <w:sz w:val="22"/>
                <w:szCs w:val="22"/>
              </w:rPr>
              <w:t>Материалы</w:t>
            </w:r>
            <w:proofErr w:type="spellEnd"/>
            <w:r w:rsidR="006C0BE7" w:rsidRPr="00913AA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C0BE7" w:rsidRPr="00913AAA">
              <w:rPr>
                <w:bCs/>
                <w:sz w:val="22"/>
                <w:szCs w:val="22"/>
              </w:rPr>
              <w:t>международной</w:t>
            </w:r>
            <w:proofErr w:type="spellEnd"/>
            <w:r w:rsidR="006C0BE7" w:rsidRPr="00913AA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C0BE7" w:rsidRPr="00913AAA">
              <w:rPr>
                <w:bCs/>
                <w:sz w:val="22"/>
                <w:szCs w:val="22"/>
              </w:rPr>
              <w:t>научной</w:t>
            </w:r>
            <w:proofErr w:type="spellEnd"/>
            <w:r w:rsidR="006C0BE7" w:rsidRPr="00913AA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C0BE7" w:rsidRPr="00913AAA">
              <w:rPr>
                <w:bCs/>
                <w:sz w:val="22"/>
                <w:szCs w:val="22"/>
              </w:rPr>
              <w:t>конференции</w:t>
            </w:r>
            <w:proofErr w:type="spellEnd"/>
            <w:r w:rsidR="006C0BE7" w:rsidRPr="00913AAA">
              <w:rPr>
                <w:bCs/>
                <w:sz w:val="22"/>
                <w:szCs w:val="22"/>
              </w:rPr>
              <w:t xml:space="preserve"> </w:t>
            </w:r>
            <w:r w:rsidR="006C0BE7" w:rsidRPr="00913AAA">
              <w:rPr>
                <w:sz w:val="22"/>
                <w:szCs w:val="22"/>
              </w:rPr>
              <w:t>«</w:t>
            </w:r>
            <w:proofErr w:type="spellStart"/>
            <w:r w:rsidR="006C0BE7" w:rsidRPr="00913AAA">
              <w:rPr>
                <w:sz w:val="22"/>
                <w:szCs w:val="22"/>
              </w:rPr>
              <w:t>Традиционная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 </w:t>
            </w:r>
            <w:proofErr w:type="spellStart"/>
            <w:r w:rsidR="006C0BE7" w:rsidRPr="00913AAA">
              <w:rPr>
                <w:sz w:val="22"/>
                <w:szCs w:val="22"/>
              </w:rPr>
              <w:t>культура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 </w:t>
            </w:r>
            <w:proofErr w:type="spellStart"/>
            <w:r w:rsidR="006C0BE7" w:rsidRPr="00913AAA">
              <w:rPr>
                <w:sz w:val="22"/>
                <w:szCs w:val="22"/>
              </w:rPr>
              <w:t>Венгрии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 и </w:t>
            </w:r>
            <w:proofErr w:type="spellStart"/>
            <w:r w:rsidR="006C0BE7" w:rsidRPr="00913AAA">
              <w:rPr>
                <w:sz w:val="22"/>
                <w:szCs w:val="22"/>
              </w:rPr>
              <w:t>России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 в </w:t>
            </w:r>
            <w:proofErr w:type="spellStart"/>
            <w:r w:rsidR="006C0BE7" w:rsidRPr="00913AAA">
              <w:rPr>
                <w:sz w:val="22"/>
                <w:szCs w:val="22"/>
              </w:rPr>
              <w:t>контексте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 </w:t>
            </w:r>
            <w:proofErr w:type="spellStart"/>
            <w:r w:rsidR="006C0BE7" w:rsidRPr="00913AAA">
              <w:rPr>
                <w:sz w:val="22"/>
                <w:szCs w:val="22"/>
              </w:rPr>
              <w:t>социокультурных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 </w:t>
            </w:r>
            <w:proofErr w:type="spellStart"/>
            <w:r w:rsidR="006C0BE7" w:rsidRPr="00913AAA">
              <w:rPr>
                <w:sz w:val="22"/>
                <w:szCs w:val="22"/>
              </w:rPr>
              <w:t>трансформаций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 </w:t>
            </w:r>
            <w:proofErr w:type="spellStart"/>
            <w:r w:rsidR="006C0BE7" w:rsidRPr="00913AAA">
              <w:rPr>
                <w:sz w:val="22"/>
                <w:szCs w:val="22"/>
              </w:rPr>
              <w:t>современного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 </w:t>
            </w:r>
            <w:proofErr w:type="spellStart"/>
            <w:r w:rsidR="006C0BE7" w:rsidRPr="00913AAA">
              <w:rPr>
                <w:sz w:val="22"/>
                <w:szCs w:val="22"/>
              </w:rPr>
              <w:t>общества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» 26–28 </w:t>
            </w:r>
            <w:proofErr w:type="spellStart"/>
            <w:r w:rsidR="006C0BE7" w:rsidRPr="00913AAA">
              <w:rPr>
                <w:sz w:val="22"/>
                <w:szCs w:val="22"/>
              </w:rPr>
              <w:t>июня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 2018 г. (</w:t>
            </w:r>
            <w:proofErr w:type="spellStart"/>
            <w:r w:rsidR="006C0BE7" w:rsidRPr="00913AAA">
              <w:rPr>
                <w:sz w:val="22"/>
                <w:szCs w:val="22"/>
              </w:rPr>
              <w:t>Будапешт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) </w:t>
            </w:r>
            <w:proofErr w:type="spellStart"/>
            <w:r w:rsidR="006C0BE7" w:rsidRPr="00913AAA">
              <w:rPr>
                <w:sz w:val="22"/>
                <w:szCs w:val="22"/>
              </w:rPr>
              <w:t>Саранск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 – </w:t>
            </w:r>
            <w:proofErr w:type="spellStart"/>
            <w:r w:rsidR="006C0BE7" w:rsidRPr="00913AAA">
              <w:rPr>
                <w:sz w:val="22"/>
                <w:szCs w:val="22"/>
              </w:rPr>
              <w:t>Печатная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 </w:t>
            </w:r>
            <w:proofErr w:type="spellStart"/>
            <w:r w:rsidR="006C0BE7" w:rsidRPr="00913AAA">
              <w:rPr>
                <w:sz w:val="22"/>
                <w:szCs w:val="22"/>
              </w:rPr>
              <w:t>версия</w:t>
            </w:r>
            <w:proofErr w:type="spellEnd"/>
          </w:p>
          <w:p w14:paraId="3987F4AE" w14:textId="77777777" w:rsidR="00913AAA" w:rsidRPr="00913AAA" w:rsidRDefault="002461A0" w:rsidP="00913AAA">
            <w:pPr>
              <w:jc w:val="both"/>
              <w:rPr>
                <w:sz w:val="22"/>
                <w:szCs w:val="22"/>
              </w:rPr>
            </w:pPr>
            <w:r w:rsidRPr="00913AAA">
              <w:rPr>
                <w:color w:val="000000"/>
                <w:sz w:val="22"/>
                <w:szCs w:val="22"/>
              </w:rPr>
              <w:t>2</w:t>
            </w:r>
            <w:r w:rsidR="00913AAA" w:rsidRPr="00913AAA">
              <w:rPr>
                <w:color w:val="000000"/>
                <w:sz w:val="22"/>
                <w:szCs w:val="22"/>
              </w:rPr>
              <w:t>.)</w:t>
            </w:r>
            <w:r w:rsidR="00913AAA" w:rsidRPr="00913AAA">
              <w:rPr>
                <w:sz w:val="22"/>
                <w:szCs w:val="22"/>
              </w:rPr>
              <w:t xml:space="preserve"> </w:t>
            </w:r>
            <w:hyperlink r:id="rId5" w:tgtFrame="_blank" w:history="1">
              <w:r w:rsidR="00913AAA" w:rsidRPr="00913AAA">
                <w:rPr>
                  <w:sz w:val="22"/>
                  <w:szCs w:val="22"/>
                </w:rPr>
                <w:t>XIX. századi orosz nyelvkönyveink egy sajátos csoportjáról.</w:t>
              </w:r>
            </w:hyperlink>
            <w:r w:rsidR="00913AAA" w:rsidRPr="00913AAA">
              <w:rPr>
                <w:sz w:val="22"/>
                <w:szCs w:val="22"/>
              </w:rPr>
              <w:t xml:space="preserve"> In: Balla, Evelina; Bárány, Erzsébet; Csonka, </w:t>
            </w:r>
            <w:proofErr w:type="spellStart"/>
            <w:r w:rsidR="00913AAA" w:rsidRPr="00913AAA">
              <w:rPr>
                <w:sz w:val="22"/>
                <w:szCs w:val="22"/>
              </w:rPr>
              <w:t>Tetyána</w:t>
            </w:r>
            <w:proofErr w:type="spellEnd"/>
            <w:r w:rsidR="00913AAA" w:rsidRPr="00913AAA">
              <w:rPr>
                <w:sz w:val="22"/>
                <w:szCs w:val="22"/>
              </w:rPr>
              <w:t xml:space="preserve">; Gazdag, Vilmos; </w:t>
            </w:r>
            <w:proofErr w:type="spellStart"/>
            <w:r w:rsidR="00913AAA" w:rsidRPr="00913AAA">
              <w:rPr>
                <w:sz w:val="22"/>
                <w:szCs w:val="22"/>
              </w:rPr>
              <w:t>Stefuca</w:t>
            </w:r>
            <w:proofErr w:type="spellEnd"/>
            <w:r w:rsidR="00913AAA" w:rsidRPr="00913AAA">
              <w:rPr>
                <w:sz w:val="22"/>
                <w:szCs w:val="22"/>
              </w:rPr>
              <w:t>, Viktória (</w:t>
            </w:r>
            <w:proofErr w:type="spellStart"/>
            <w:r w:rsidR="00913AAA" w:rsidRPr="00913AAA">
              <w:rPr>
                <w:sz w:val="22"/>
                <w:szCs w:val="22"/>
              </w:rPr>
              <w:t>szerk</w:t>
            </w:r>
            <w:proofErr w:type="spellEnd"/>
            <w:r w:rsidR="00913AAA" w:rsidRPr="00913AAA">
              <w:rPr>
                <w:sz w:val="22"/>
                <w:szCs w:val="22"/>
              </w:rPr>
              <w:t xml:space="preserve">.), </w:t>
            </w:r>
            <w:proofErr w:type="spellStart"/>
            <w:r w:rsidR="00913AAA" w:rsidRPr="00913AAA">
              <w:rPr>
                <w:sz w:val="22"/>
                <w:szCs w:val="22"/>
              </w:rPr>
              <w:t>Ukrainisztika</w:t>
            </w:r>
            <w:proofErr w:type="spellEnd"/>
            <w:r w:rsidR="00913AAA" w:rsidRPr="00913AAA">
              <w:rPr>
                <w:sz w:val="22"/>
                <w:szCs w:val="22"/>
              </w:rPr>
              <w:t xml:space="preserve"> Magyarországon és a határon </w:t>
            </w:r>
            <w:proofErr w:type="spellStart"/>
            <w:r w:rsidR="00913AAA" w:rsidRPr="00913AAA">
              <w:rPr>
                <w:sz w:val="22"/>
                <w:szCs w:val="22"/>
              </w:rPr>
              <w:t>túlon</w:t>
            </w:r>
            <w:proofErr w:type="spellEnd"/>
            <w:r w:rsidR="00913AAA" w:rsidRPr="00913AAA">
              <w:rPr>
                <w:sz w:val="22"/>
                <w:szCs w:val="22"/>
              </w:rPr>
              <w:t xml:space="preserve"> / </w:t>
            </w:r>
            <w:proofErr w:type="spellStart"/>
            <w:r w:rsidR="00913AAA" w:rsidRPr="00913AAA">
              <w:rPr>
                <w:sz w:val="22"/>
                <w:szCs w:val="22"/>
              </w:rPr>
              <w:t>Україністика</w:t>
            </w:r>
            <w:proofErr w:type="spellEnd"/>
            <w:r w:rsidR="00913AAA" w:rsidRPr="00913AAA">
              <w:rPr>
                <w:sz w:val="22"/>
                <w:szCs w:val="22"/>
              </w:rPr>
              <w:t xml:space="preserve"> в </w:t>
            </w:r>
            <w:proofErr w:type="spellStart"/>
            <w:r w:rsidR="00913AAA" w:rsidRPr="00913AAA">
              <w:rPr>
                <w:sz w:val="22"/>
                <w:szCs w:val="22"/>
              </w:rPr>
              <w:t>Угорщині</w:t>
            </w:r>
            <w:proofErr w:type="spellEnd"/>
            <w:r w:rsidR="00913AAA" w:rsidRPr="00913AAA">
              <w:rPr>
                <w:sz w:val="22"/>
                <w:szCs w:val="22"/>
              </w:rPr>
              <w:t xml:space="preserve"> </w:t>
            </w:r>
            <w:proofErr w:type="spellStart"/>
            <w:r w:rsidR="00913AAA" w:rsidRPr="00913AAA">
              <w:rPr>
                <w:sz w:val="22"/>
                <w:szCs w:val="22"/>
              </w:rPr>
              <w:t>та</w:t>
            </w:r>
            <w:proofErr w:type="spellEnd"/>
            <w:r w:rsidR="00913AAA" w:rsidRPr="00913AAA">
              <w:rPr>
                <w:sz w:val="22"/>
                <w:szCs w:val="22"/>
              </w:rPr>
              <w:t xml:space="preserve"> </w:t>
            </w:r>
            <w:proofErr w:type="spellStart"/>
            <w:r w:rsidR="00913AAA" w:rsidRPr="00913AAA">
              <w:rPr>
                <w:sz w:val="22"/>
                <w:szCs w:val="22"/>
              </w:rPr>
              <w:t>поза</w:t>
            </w:r>
            <w:proofErr w:type="spellEnd"/>
            <w:r w:rsidR="00913AAA" w:rsidRPr="00913AAA">
              <w:rPr>
                <w:sz w:val="22"/>
                <w:szCs w:val="22"/>
              </w:rPr>
              <w:t xml:space="preserve"> </w:t>
            </w:r>
            <w:proofErr w:type="spellStart"/>
            <w:r w:rsidR="00913AAA" w:rsidRPr="00913AAA">
              <w:rPr>
                <w:sz w:val="22"/>
                <w:szCs w:val="22"/>
              </w:rPr>
              <w:t>її</w:t>
            </w:r>
            <w:proofErr w:type="spellEnd"/>
            <w:r w:rsidR="00913AAA" w:rsidRPr="00913AAA">
              <w:rPr>
                <w:sz w:val="22"/>
                <w:szCs w:val="22"/>
              </w:rPr>
              <w:t xml:space="preserve"> </w:t>
            </w:r>
            <w:proofErr w:type="spellStart"/>
            <w:r w:rsidR="00913AAA" w:rsidRPr="00913AAA">
              <w:rPr>
                <w:sz w:val="22"/>
                <w:szCs w:val="22"/>
              </w:rPr>
              <w:t>межами</w:t>
            </w:r>
            <w:proofErr w:type="spellEnd"/>
            <w:r w:rsidR="00913AAA" w:rsidRPr="00913AAA">
              <w:rPr>
                <w:sz w:val="22"/>
                <w:szCs w:val="22"/>
              </w:rPr>
              <w:t>, Nyíregyháza, Magyarország: RIK-U Kiadó, (2019) pp. 63-69., 7 p.</w:t>
            </w:r>
          </w:p>
          <w:p w14:paraId="2FC276C1" w14:textId="77777777" w:rsidR="006C0BE7" w:rsidRPr="00913AAA" w:rsidRDefault="006C0BE7" w:rsidP="006C0BE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14:paraId="52528D2C" w14:textId="77777777" w:rsidR="006C0BE7" w:rsidRDefault="002461A0" w:rsidP="006C0BE7">
            <w:pPr>
              <w:jc w:val="both"/>
              <w:rPr>
                <w:sz w:val="22"/>
                <w:szCs w:val="22"/>
              </w:rPr>
            </w:pPr>
            <w:r w:rsidRPr="00913AAA">
              <w:rPr>
                <w:sz w:val="22"/>
                <w:szCs w:val="22"/>
              </w:rPr>
              <w:t>3.)</w:t>
            </w:r>
            <w:proofErr w:type="spellStart"/>
            <w:r w:rsidR="006C0BE7" w:rsidRPr="00913AAA">
              <w:rPr>
                <w:sz w:val="22"/>
                <w:szCs w:val="22"/>
              </w:rPr>
              <w:t>Преподавание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 </w:t>
            </w:r>
            <w:proofErr w:type="spellStart"/>
            <w:r w:rsidR="006C0BE7" w:rsidRPr="00913AAA">
              <w:rPr>
                <w:sz w:val="22"/>
                <w:szCs w:val="22"/>
              </w:rPr>
              <w:t>русского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 </w:t>
            </w:r>
            <w:proofErr w:type="spellStart"/>
            <w:r w:rsidR="006C0BE7" w:rsidRPr="00913AAA">
              <w:rPr>
                <w:sz w:val="22"/>
                <w:szCs w:val="22"/>
              </w:rPr>
              <w:t>языка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 в </w:t>
            </w:r>
            <w:proofErr w:type="spellStart"/>
            <w:r w:rsidR="006C0BE7" w:rsidRPr="00913AAA">
              <w:rPr>
                <w:sz w:val="22"/>
                <w:szCs w:val="22"/>
              </w:rPr>
              <w:t>военных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 </w:t>
            </w:r>
            <w:proofErr w:type="spellStart"/>
            <w:r w:rsidR="006C0BE7" w:rsidRPr="00913AAA">
              <w:rPr>
                <w:sz w:val="22"/>
                <w:szCs w:val="22"/>
              </w:rPr>
              <w:t>целях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 в </w:t>
            </w:r>
            <w:proofErr w:type="spellStart"/>
            <w:r w:rsidR="006C0BE7" w:rsidRPr="00913AAA">
              <w:rPr>
                <w:sz w:val="22"/>
                <w:szCs w:val="22"/>
              </w:rPr>
              <w:t>Венгрии</w:t>
            </w:r>
            <w:proofErr w:type="spellEnd"/>
            <w:r w:rsidR="006C0BE7" w:rsidRPr="00913AAA">
              <w:rPr>
                <w:sz w:val="22"/>
                <w:szCs w:val="22"/>
                <w:lang w:val="ru-RU"/>
              </w:rPr>
              <w:t xml:space="preserve"> </w:t>
            </w:r>
            <w:r w:rsidR="006C0BE7" w:rsidRPr="00913AAA">
              <w:rPr>
                <w:sz w:val="22"/>
                <w:szCs w:val="22"/>
              </w:rPr>
              <w:t xml:space="preserve">в </w:t>
            </w:r>
            <w:proofErr w:type="spellStart"/>
            <w:r w:rsidR="006C0BE7" w:rsidRPr="00913AAA">
              <w:rPr>
                <w:sz w:val="22"/>
                <w:szCs w:val="22"/>
              </w:rPr>
              <w:t>конце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 XIX</w:t>
            </w:r>
            <w:r w:rsidR="006C0BE7" w:rsidRPr="00913AAA">
              <w:rPr>
                <w:sz w:val="22"/>
                <w:szCs w:val="22"/>
                <w:lang w:val="ru-RU"/>
              </w:rPr>
              <w:t xml:space="preserve"> </w:t>
            </w:r>
            <w:r w:rsidR="006C0BE7" w:rsidRPr="00913AAA">
              <w:rPr>
                <w:sz w:val="22"/>
                <w:szCs w:val="22"/>
              </w:rPr>
              <w:t>–</w:t>
            </w:r>
            <w:r w:rsidR="006C0BE7" w:rsidRPr="00913AA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6C0BE7" w:rsidRPr="00913AAA">
              <w:rPr>
                <w:sz w:val="22"/>
                <w:szCs w:val="22"/>
              </w:rPr>
              <w:t>начале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 ХХ </w:t>
            </w:r>
            <w:proofErr w:type="spellStart"/>
            <w:r w:rsidR="006C0BE7" w:rsidRPr="00913AAA">
              <w:rPr>
                <w:sz w:val="22"/>
                <w:szCs w:val="22"/>
              </w:rPr>
              <w:t>века</w:t>
            </w:r>
            <w:proofErr w:type="spellEnd"/>
            <w:r w:rsidR="006C0BE7" w:rsidRPr="00913AAA">
              <w:rPr>
                <w:sz w:val="22"/>
                <w:szCs w:val="22"/>
                <w:lang w:val="ru-RU"/>
              </w:rPr>
              <w:t>.</w:t>
            </w:r>
            <w:r w:rsidR="006C0BE7" w:rsidRPr="00913AAA">
              <w:rPr>
                <w:bCs/>
                <w:kern w:val="36"/>
                <w:sz w:val="22"/>
                <w:szCs w:val="22"/>
                <w:lang w:val="ru-RU"/>
              </w:rPr>
              <w:t xml:space="preserve"> </w:t>
            </w:r>
            <w:r w:rsidR="006C0BE7" w:rsidRPr="00913AAA">
              <w:rPr>
                <w:bCs/>
                <w:kern w:val="36"/>
                <w:sz w:val="22"/>
                <w:szCs w:val="22"/>
              </w:rPr>
              <w:t xml:space="preserve">In: </w:t>
            </w:r>
            <w:proofErr w:type="spellStart"/>
            <w:r w:rsidR="006C0BE7" w:rsidRPr="00913AAA">
              <w:rPr>
                <w:bCs/>
                <w:kern w:val="36"/>
                <w:sz w:val="22"/>
                <w:szCs w:val="22"/>
              </w:rPr>
              <w:t>Политика</w:t>
            </w:r>
            <w:proofErr w:type="spellEnd"/>
            <w:r w:rsidR="006C0BE7" w:rsidRPr="00913AAA">
              <w:rPr>
                <w:bCs/>
                <w:kern w:val="36"/>
                <w:sz w:val="22"/>
                <w:szCs w:val="22"/>
              </w:rPr>
              <w:t xml:space="preserve"> и </w:t>
            </w:r>
            <w:proofErr w:type="spellStart"/>
            <w:r w:rsidR="006C0BE7" w:rsidRPr="00913AAA">
              <w:rPr>
                <w:bCs/>
                <w:kern w:val="36"/>
                <w:sz w:val="22"/>
                <w:szCs w:val="22"/>
              </w:rPr>
              <w:t>культура</w:t>
            </w:r>
            <w:proofErr w:type="spellEnd"/>
            <w:r w:rsidR="006C0BE7" w:rsidRPr="00913AAA">
              <w:rPr>
                <w:bCs/>
                <w:kern w:val="36"/>
                <w:sz w:val="22"/>
                <w:szCs w:val="22"/>
              </w:rPr>
              <w:t xml:space="preserve">: </w:t>
            </w:r>
            <w:proofErr w:type="spellStart"/>
            <w:r w:rsidR="006C0BE7" w:rsidRPr="00913AAA">
              <w:rPr>
                <w:bCs/>
                <w:kern w:val="36"/>
                <w:sz w:val="22"/>
                <w:szCs w:val="22"/>
              </w:rPr>
              <w:t>проблемы</w:t>
            </w:r>
            <w:proofErr w:type="spellEnd"/>
            <w:r w:rsidR="006C0BE7" w:rsidRPr="00913AAA">
              <w:rPr>
                <w:bCs/>
                <w:kern w:val="36"/>
                <w:sz w:val="22"/>
                <w:szCs w:val="22"/>
              </w:rPr>
              <w:t xml:space="preserve"> </w:t>
            </w:r>
            <w:proofErr w:type="spellStart"/>
            <w:r w:rsidR="006C0BE7" w:rsidRPr="00913AAA">
              <w:rPr>
                <w:bCs/>
                <w:kern w:val="36"/>
                <w:sz w:val="22"/>
                <w:szCs w:val="22"/>
              </w:rPr>
              <w:t>взаимодействия</w:t>
            </w:r>
            <w:proofErr w:type="spellEnd"/>
            <w:r w:rsidR="006C0BE7" w:rsidRPr="00913AAA">
              <w:rPr>
                <w:bCs/>
                <w:kern w:val="36"/>
                <w:sz w:val="22"/>
                <w:szCs w:val="22"/>
              </w:rPr>
              <w:t xml:space="preserve"> в </w:t>
            </w:r>
            <w:proofErr w:type="spellStart"/>
            <w:r w:rsidR="006C0BE7" w:rsidRPr="00913AAA">
              <w:rPr>
                <w:bCs/>
                <w:kern w:val="36"/>
                <w:sz w:val="22"/>
                <w:szCs w:val="22"/>
              </w:rPr>
              <w:t>современном</w:t>
            </w:r>
            <w:proofErr w:type="spellEnd"/>
            <w:r w:rsidR="006C0BE7" w:rsidRPr="00913AAA">
              <w:rPr>
                <w:bCs/>
                <w:kern w:val="36"/>
                <w:sz w:val="22"/>
                <w:szCs w:val="22"/>
              </w:rPr>
              <w:t xml:space="preserve"> </w:t>
            </w:r>
            <w:proofErr w:type="spellStart"/>
            <w:r w:rsidR="006C0BE7" w:rsidRPr="00913AAA">
              <w:rPr>
                <w:bCs/>
                <w:kern w:val="36"/>
                <w:sz w:val="22"/>
                <w:szCs w:val="22"/>
              </w:rPr>
              <w:t>мире</w:t>
            </w:r>
            <w:proofErr w:type="spellEnd"/>
            <w:r w:rsidR="006C0BE7" w:rsidRPr="00913AAA">
              <w:rPr>
                <w:bCs/>
                <w:kern w:val="36"/>
                <w:sz w:val="22"/>
                <w:szCs w:val="22"/>
              </w:rPr>
              <w:t xml:space="preserve">. </w:t>
            </w:r>
            <w:proofErr w:type="spellStart"/>
            <w:r w:rsidR="006C0BE7" w:rsidRPr="00913AAA">
              <w:rPr>
                <w:bCs/>
                <w:kern w:val="36"/>
                <w:sz w:val="22"/>
                <w:szCs w:val="22"/>
              </w:rPr>
              <w:t>Сборник</w:t>
            </w:r>
            <w:proofErr w:type="spellEnd"/>
            <w:r w:rsidR="006C0BE7" w:rsidRPr="00913AAA">
              <w:rPr>
                <w:bCs/>
                <w:kern w:val="36"/>
                <w:sz w:val="22"/>
                <w:szCs w:val="22"/>
              </w:rPr>
              <w:t xml:space="preserve"> </w:t>
            </w:r>
            <w:proofErr w:type="spellStart"/>
            <w:r w:rsidR="006C0BE7" w:rsidRPr="00913AAA">
              <w:rPr>
                <w:bCs/>
                <w:kern w:val="36"/>
                <w:sz w:val="22"/>
                <w:szCs w:val="22"/>
              </w:rPr>
              <w:t>статей</w:t>
            </w:r>
            <w:proofErr w:type="spellEnd"/>
            <w:r w:rsidR="006C0BE7" w:rsidRPr="00913AAA">
              <w:rPr>
                <w:bCs/>
                <w:kern w:val="36"/>
                <w:sz w:val="22"/>
                <w:szCs w:val="22"/>
              </w:rPr>
              <w:t>.</w:t>
            </w:r>
            <w:r w:rsidR="006C0BE7" w:rsidRPr="00913A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C0BE7" w:rsidRPr="00913AAA">
              <w:rPr>
                <w:sz w:val="22"/>
                <w:szCs w:val="22"/>
              </w:rPr>
              <w:lastRenderedPageBreak/>
              <w:t>Венгеро-российский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 </w:t>
            </w:r>
            <w:proofErr w:type="spellStart"/>
            <w:r w:rsidR="006C0BE7" w:rsidRPr="00913AAA">
              <w:rPr>
                <w:sz w:val="22"/>
                <w:szCs w:val="22"/>
              </w:rPr>
              <w:t>культурно-просветительский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 </w:t>
            </w:r>
            <w:proofErr w:type="spellStart"/>
            <w:r w:rsidR="006C0BE7" w:rsidRPr="00913AAA">
              <w:rPr>
                <w:sz w:val="22"/>
                <w:szCs w:val="22"/>
              </w:rPr>
              <w:t>фонд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 «</w:t>
            </w:r>
            <w:proofErr w:type="spellStart"/>
            <w:r w:rsidR="006C0BE7" w:rsidRPr="00913AAA">
              <w:rPr>
                <w:sz w:val="22"/>
                <w:szCs w:val="22"/>
              </w:rPr>
              <w:t>Dialogorum</w:t>
            </w:r>
            <w:proofErr w:type="spellEnd"/>
            <w:r w:rsidR="006C0BE7" w:rsidRPr="00913AAA">
              <w:rPr>
                <w:sz w:val="22"/>
                <w:szCs w:val="22"/>
              </w:rPr>
              <w:t>»</w:t>
            </w:r>
            <w:r w:rsidR="006C0BE7" w:rsidRPr="00913AAA">
              <w:rPr>
                <w:sz w:val="22"/>
                <w:szCs w:val="22"/>
                <w:lang w:val="ru-RU"/>
              </w:rPr>
              <w:t>.</w:t>
            </w:r>
            <w:r w:rsidR="006C0BE7" w:rsidRPr="00913A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C0BE7" w:rsidRPr="00913AAA">
              <w:rPr>
                <w:sz w:val="22"/>
                <w:szCs w:val="22"/>
              </w:rPr>
              <w:t>Будапешт</w:t>
            </w:r>
            <w:proofErr w:type="spellEnd"/>
            <w:r w:rsidR="006C0BE7" w:rsidRPr="00913AAA">
              <w:rPr>
                <w:sz w:val="22"/>
                <w:szCs w:val="22"/>
                <w:lang w:val="ru-RU"/>
              </w:rPr>
              <w:t>:</w:t>
            </w:r>
            <w:r w:rsidR="006C0BE7" w:rsidRPr="00913AAA">
              <w:rPr>
                <w:bCs/>
                <w:kern w:val="36"/>
                <w:sz w:val="22"/>
                <w:szCs w:val="22"/>
              </w:rPr>
              <w:t xml:space="preserve"> </w:t>
            </w:r>
            <w:proofErr w:type="spellStart"/>
            <w:r w:rsidR="006C0BE7" w:rsidRPr="00913AAA">
              <w:rPr>
                <w:sz w:val="22"/>
                <w:szCs w:val="22"/>
              </w:rPr>
              <w:t>Изд</w:t>
            </w:r>
            <w:r w:rsidR="006C0BE7" w:rsidRPr="00913AAA">
              <w:rPr>
                <w:sz w:val="22"/>
                <w:szCs w:val="22"/>
                <w:lang w:val="ru-RU"/>
              </w:rPr>
              <w:t>ательсво</w:t>
            </w:r>
            <w:proofErr w:type="spellEnd"/>
            <w:r w:rsidR="006C0BE7" w:rsidRPr="00913AAA">
              <w:rPr>
                <w:sz w:val="22"/>
                <w:szCs w:val="22"/>
                <w:lang w:val="ru-RU"/>
              </w:rPr>
              <w:t xml:space="preserve"> </w:t>
            </w:r>
            <w:r w:rsidR="006C0BE7" w:rsidRPr="00913AAA">
              <w:rPr>
                <w:sz w:val="22"/>
                <w:szCs w:val="22"/>
              </w:rPr>
              <w:t>Selmeczi</w:t>
            </w:r>
            <w:r w:rsidR="006C0BE7" w:rsidRPr="00913AAA">
              <w:rPr>
                <w:sz w:val="22"/>
                <w:szCs w:val="22"/>
                <w:lang w:val="ru-RU"/>
              </w:rPr>
              <w:t xml:space="preserve"> </w:t>
            </w:r>
            <w:r w:rsidR="006C0BE7" w:rsidRPr="00913AAA">
              <w:rPr>
                <w:sz w:val="22"/>
                <w:szCs w:val="22"/>
              </w:rPr>
              <w:t>Bt</w:t>
            </w:r>
            <w:r w:rsidR="006C0BE7" w:rsidRPr="00913AAA">
              <w:rPr>
                <w:sz w:val="22"/>
                <w:szCs w:val="22"/>
                <w:lang w:val="ru-RU"/>
              </w:rPr>
              <w:t xml:space="preserve"> (Венгрия)</w:t>
            </w:r>
            <w:r w:rsidR="006C0BE7" w:rsidRPr="00913AAA">
              <w:rPr>
                <w:sz w:val="22"/>
                <w:szCs w:val="22"/>
              </w:rPr>
              <w:t xml:space="preserve">.; </w:t>
            </w:r>
            <w:proofErr w:type="spellStart"/>
            <w:r w:rsidR="006C0BE7" w:rsidRPr="00913AAA">
              <w:rPr>
                <w:sz w:val="22"/>
                <w:szCs w:val="22"/>
              </w:rPr>
              <w:t>Киров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: ООО </w:t>
            </w:r>
            <w:proofErr w:type="spellStart"/>
            <w:r w:rsidR="006C0BE7" w:rsidRPr="00913AAA">
              <w:rPr>
                <w:sz w:val="22"/>
                <w:szCs w:val="22"/>
              </w:rPr>
              <w:t>Издательство</w:t>
            </w:r>
            <w:proofErr w:type="spellEnd"/>
            <w:r w:rsidR="006C0BE7" w:rsidRPr="00913AAA">
              <w:rPr>
                <w:sz w:val="22"/>
                <w:szCs w:val="22"/>
              </w:rPr>
              <w:t xml:space="preserve"> «</w:t>
            </w:r>
            <w:proofErr w:type="spellStart"/>
            <w:r w:rsidR="006C0BE7" w:rsidRPr="00913AAA">
              <w:rPr>
                <w:sz w:val="22"/>
                <w:szCs w:val="22"/>
              </w:rPr>
              <w:t>Радуга-Пресс</w:t>
            </w:r>
            <w:proofErr w:type="spellEnd"/>
            <w:r w:rsidR="006C0BE7" w:rsidRPr="00913AAA">
              <w:rPr>
                <w:sz w:val="22"/>
                <w:szCs w:val="22"/>
              </w:rPr>
              <w:t>»</w:t>
            </w:r>
            <w:r w:rsidR="006C0BE7" w:rsidRPr="00913AAA">
              <w:rPr>
                <w:sz w:val="22"/>
                <w:szCs w:val="22"/>
                <w:lang w:val="ru-RU"/>
              </w:rPr>
              <w:t xml:space="preserve"> (Россия)</w:t>
            </w:r>
            <w:r w:rsidR="006C0BE7" w:rsidRPr="00913AAA">
              <w:rPr>
                <w:sz w:val="22"/>
                <w:szCs w:val="22"/>
              </w:rPr>
              <w:t xml:space="preserve">, </w:t>
            </w:r>
            <w:r w:rsidR="006C0BE7" w:rsidRPr="00913AAA">
              <w:rPr>
                <w:bCs/>
                <w:kern w:val="36"/>
                <w:sz w:val="22"/>
                <w:szCs w:val="22"/>
              </w:rPr>
              <w:t xml:space="preserve">Budapest – </w:t>
            </w:r>
            <w:proofErr w:type="spellStart"/>
            <w:r w:rsidR="006C0BE7" w:rsidRPr="00913AAA">
              <w:rPr>
                <w:bCs/>
                <w:kern w:val="36"/>
                <w:sz w:val="22"/>
                <w:szCs w:val="22"/>
              </w:rPr>
              <w:t>Kirov</w:t>
            </w:r>
            <w:proofErr w:type="spellEnd"/>
            <w:r w:rsidR="006C0BE7" w:rsidRPr="00913AAA">
              <w:rPr>
                <w:bCs/>
                <w:kern w:val="36"/>
                <w:sz w:val="22"/>
                <w:szCs w:val="22"/>
                <w:lang w:val="ru-RU"/>
              </w:rPr>
              <w:t xml:space="preserve">, </w:t>
            </w:r>
            <w:r w:rsidR="006C0BE7" w:rsidRPr="00913AAA">
              <w:rPr>
                <w:sz w:val="22"/>
                <w:szCs w:val="22"/>
              </w:rPr>
              <w:t>2019.</w:t>
            </w:r>
            <w:r w:rsidR="006C0BE7" w:rsidRPr="00913AAA">
              <w:rPr>
                <w:sz w:val="22"/>
                <w:szCs w:val="22"/>
                <w:lang w:val="ru-RU"/>
              </w:rPr>
              <w:t xml:space="preserve"> </w:t>
            </w:r>
            <w:r w:rsidR="006C0BE7" w:rsidRPr="00913AAA">
              <w:rPr>
                <w:bCs/>
                <w:kern w:val="36"/>
                <w:sz w:val="22"/>
                <w:szCs w:val="22"/>
                <w:lang w:val="ru-RU"/>
              </w:rPr>
              <w:t xml:space="preserve">99-106. </w:t>
            </w:r>
            <w:r w:rsidR="006C0BE7" w:rsidRPr="00913AAA">
              <w:rPr>
                <w:sz w:val="22"/>
                <w:szCs w:val="22"/>
              </w:rPr>
              <w:t>ISBN</w:t>
            </w:r>
            <w:r w:rsidR="006C0BE7" w:rsidRPr="00913AAA">
              <w:rPr>
                <w:sz w:val="22"/>
                <w:szCs w:val="22"/>
                <w:lang w:val="ru-RU"/>
              </w:rPr>
              <w:t xml:space="preserve"> </w:t>
            </w:r>
            <w:r w:rsidR="006C0BE7" w:rsidRPr="00913AAA">
              <w:rPr>
                <w:sz w:val="22"/>
                <w:szCs w:val="22"/>
              </w:rPr>
              <w:t>978-5-6042991-7-3.</w:t>
            </w:r>
          </w:p>
          <w:p w14:paraId="43FEC0A1" w14:textId="77777777" w:rsidR="00913AAA" w:rsidRPr="00913AAA" w:rsidRDefault="00913AAA" w:rsidP="006C0BE7">
            <w:pPr>
              <w:jc w:val="both"/>
              <w:rPr>
                <w:sz w:val="22"/>
                <w:szCs w:val="22"/>
              </w:rPr>
            </w:pPr>
          </w:p>
          <w:p w14:paraId="1F30ACB1" w14:textId="77777777" w:rsidR="002461A0" w:rsidRPr="00913AAA" w:rsidRDefault="002461A0" w:rsidP="002461A0">
            <w:pPr>
              <w:jc w:val="both"/>
              <w:rPr>
                <w:sz w:val="22"/>
                <w:szCs w:val="22"/>
              </w:rPr>
            </w:pPr>
            <w:r w:rsidRPr="00913AAA">
              <w:rPr>
                <w:sz w:val="22"/>
                <w:szCs w:val="22"/>
              </w:rPr>
              <w:t xml:space="preserve">4.) </w:t>
            </w:r>
            <w:r w:rsidR="00592C34">
              <w:rPr>
                <w:sz w:val="22"/>
                <w:szCs w:val="22"/>
              </w:rPr>
              <w:t xml:space="preserve">Német nyelv. In: </w:t>
            </w:r>
            <w:hyperlink r:id="rId6" w:tgtFrame="_blank" w:history="1">
              <w:r w:rsidR="00913AAA" w:rsidRPr="002461A0">
                <w:rPr>
                  <w:sz w:val="22"/>
                  <w:szCs w:val="22"/>
                </w:rPr>
                <w:t>Szakmai kommunikáció - Mezőgazdasági és élelmiszeripari szaknyelv</w:t>
              </w:r>
              <w:r w:rsidR="00913AAA">
                <w:rPr>
                  <w:sz w:val="22"/>
                  <w:szCs w:val="22"/>
                </w:rPr>
                <w:t>.</w:t>
              </w:r>
              <w:r w:rsidR="00913AAA" w:rsidRPr="00913AAA">
                <w:rPr>
                  <w:sz w:val="22"/>
                  <w:szCs w:val="22"/>
                </w:rPr>
                <w:t xml:space="preserve"> Angol-</w:t>
              </w:r>
              <w:r w:rsidR="00913AAA" w:rsidRPr="002461A0">
                <w:rPr>
                  <w:sz w:val="22"/>
                  <w:szCs w:val="22"/>
                </w:rPr>
                <w:t>német</w:t>
              </w:r>
              <w:r w:rsidR="00913AAA" w:rsidRPr="00913AAA">
                <w:rPr>
                  <w:sz w:val="22"/>
                  <w:szCs w:val="22"/>
                </w:rPr>
                <w:t>-</w:t>
              </w:r>
              <w:r w:rsidR="00913AAA" w:rsidRPr="002461A0">
                <w:rPr>
                  <w:sz w:val="22"/>
                  <w:szCs w:val="22"/>
                </w:rPr>
                <w:t>francia nyelvű jegyzet</w:t>
              </w:r>
            </w:hyperlink>
            <w:r w:rsidR="00913AAA" w:rsidRPr="00913AAA">
              <w:rPr>
                <w:sz w:val="22"/>
                <w:szCs w:val="22"/>
              </w:rPr>
              <w:t>.</w:t>
            </w:r>
            <w:r w:rsidR="00913AAA">
              <w:rPr>
                <w:sz w:val="22"/>
                <w:szCs w:val="22"/>
              </w:rPr>
              <w:t xml:space="preserve"> </w:t>
            </w:r>
            <w:r w:rsidR="00592C34">
              <w:rPr>
                <w:sz w:val="22"/>
                <w:szCs w:val="22"/>
              </w:rPr>
              <w:t>(</w:t>
            </w:r>
            <w:proofErr w:type="spellStart"/>
            <w:r w:rsidR="00592C34">
              <w:rPr>
                <w:sz w:val="22"/>
                <w:szCs w:val="22"/>
              </w:rPr>
              <w:t>szerk</w:t>
            </w:r>
            <w:proofErr w:type="spellEnd"/>
            <w:r w:rsidR="00592C34">
              <w:rPr>
                <w:sz w:val="22"/>
                <w:szCs w:val="22"/>
              </w:rPr>
              <w:t xml:space="preserve">.: </w:t>
            </w:r>
            <w:hyperlink r:id="rId7" w:tgtFrame="_blank" w:history="1">
              <w:r w:rsidR="00913AAA">
                <w:rPr>
                  <w:sz w:val="22"/>
                  <w:szCs w:val="22"/>
                </w:rPr>
                <w:t>Nagyné</w:t>
              </w:r>
              <w:r w:rsidRPr="002461A0">
                <w:rPr>
                  <w:sz w:val="22"/>
                  <w:szCs w:val="22"/>
                </w:rPr>
                <w:t xml:space="preserve"> </w:t>
              </w:r>
              <w:proofErr w:type="spellStart"/>
              <w:r w:rsidRPr="002461A0">
                <w:rPr>
                  <w:sz w:val="22"/>
                  <w:szCs w:val="22"/>
                </w:rPr>
                <w:t>Schmelczer</w:t>
              </w:r>
              <w:proofErr w:type="spellEnd"/>
              <w:r w:rsidRPr="002461A0">
                <w:rPr>
                  <w:sz w:val="22"/>
                  <w:szCs w:val="22"/>
                </w:rPr>
                <w:t xml:space="preserve"> Erika</w:t>
              </w:r>
            </w:hyperlink>
            <w:r w:rsidR="00592C34">
              <w:rPr>
                <w:sz w:val="22"/>
                <w:szCs w:val="22"/>
              </w:rPr>
              <w:t>).</w:t>
            </w:r>
            <w:r w:rsidRPr="00913AAA">
              <w:rPr>
                <w:sz w:val="22"/>
                <w:szCs w:val="22"/>
              </w:rPr>
              <w:t xml:space="preserve"> Nyíregyháza, </w:t>
            </w:r>
            <w:r w:rsidRPr="002461A0">
              <w:rPr>
                <w:sz w:val="22"/>
                <w:szCs w:val="22"/>
              </w:rPr>
              <w:t>Nyíregyházi Egyetem</w:t>
            </w:r>
            <w:r w:rsidR="00592C34">
              <w:rPr>
                <w:sz w:val="22"/>
                <w:szCs w:val="22"/>
              </w:rPr>
              <w:t>. 2020</w:t>
            </w:r>
            <w:r w:rsidRPr="002461A0">
              <w:rPr>
                <w:sz w:val="22"/>
                <w:szCs w:val="22"/>
              </w:rPr>
              <w:t>, 60 p</w:t>
            </w:r>
            <w:r w:rsidR="00913AAA" w:rsidRPr="00913AAA">
              <w:rPr>
                <w:sz w:val="22"/>
                <w:szCs w:val="22"/>
              </w:rPr>
              <w:t>.</w:t>
            </w:r>
          </w:p>
          <w:p w14:paraId="295DD1BA" w14:textId="77777777" w:rsidR="00913AAA" w:rsidRPr="00913AAA" w:rsidRDefault="00913AAA" w:rsidP="002461A0">
            <w:pPr>
              <w:jc w:val="both"/>
              <w:rPr>
                <w:sz w:val="22"/>
                <w:szCs w:val="22"/>
              </w:rPr>
            </w:pPr>
          </w:p>
          <w:p w14:paraId="0F4394BB" w14:textId="77777777" w:rsidR="00913AAA" w:rsidRPr="00913AAA" w:rsidRDefault="00913AAA" w:rsidP="00913A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13AAA">
              <w:rPr>
                <w:sz w:val="22"/>
                <w:szCs w:val="22"/>
              </w:rPr>
              <w:t xml:space="preserve">.) </w:t>
            </w:r>
            <w:hyperlink r:id="rId8" w:tgtFrame="_blank" w:history="1">
              <w:r w:rsidRPr="00913AAA">
                <w:rPr>
                  <w:sz w:val="22"/>
                  <w:szCs w:val="22"/>
                </w:rPr>
                <w:t>Német nyelv: Text 1-10</w:t>
              </w:r>
            </w:hyperlink>
            <w:r w:rsidRPr="00913AAA">
              <w:rPr>
                <w:sz w:val="22"/>
                <w:szCs w:val="22"/>
              </w:rPr>
              <w:t xml:space="preserve">. In: Nagyné </w:t>
            </w:r>
            <w:proofErr w:type="spellStart"/>
            <w:r w:rsidRPr="00913AAA">
              <w:rPr>
                <w:sz w:val="22"/>
                <w:szCs w:val="22"/>
              </w:rPr>
              <w:t>Schmelczer</w:t>
            </w:r>
            <w:proofErr w:type="spellEnd"/>
            <w:r w:rsidRPr="00913AAA">
              <w:rPr>
                <w:sz w:val="22"/>
                <w:szCs w:val="22"/>
              </w:rPr>
              <w:t xml:space="preserve"> Erika (</w:t>
            </w:r>
            <w:proofErr w:type="spellStart"/>
            <w:r w:rsidRPr="00913AAA">
              <w:rPr>
                <w:sz w:val="22"/>
                <w:szCs w:val="22"/>
              </w:rPr>
              <w:t>szerk</w:t>
            </w:r>
            <w:proofErr w:type="spellEnd"/>
            <w:r w:rsidRPr="00913AAA">
              <w:rPr>
                <w:sz w:val="22"/>
                <w:szCs w:val="22"/>
              </w:rPr>
              <w:t>.): Szakmai kommunikáció - A neveléstudomány szaknyelve. Angol - német - francia - orosz nyelvű jegyzet, Nyíregyháza, Nyíregyházi Egyetem, 2020. pp. 26-42., 17 p.</w:t>
            </w:r>
          </w:p>
          <w:p w14:paraId="2EAD7A57" w14:textId="77777777" w:rsidR="00913AAA" w:rsidRPr="002461A0" w:rsidRDefault="00913AAA" w:rsidP="002461A0">
            <w:pPr>
              <w:jc w:val="both"/>
              <w:rPr>
                <w:sz w:val="22"/>
                <w:szCs w:val="22"/>
              </w:rPr>
            </w:pPr>
          </w:p>
          <w:p w14:paraId="503B1C1E" w14:textId="77777777" w:rsidR="002461A0" w:rsidRPr="006C0BE7" w:rsidRDefault="002461A0" w:rsidP="002461A0">
            <w:pPr>
              <w:jc w:val="both"/>
              <w:rPr>
                <w:bCs/>
                <w:kern w:val="36"/>
              </w:rPr>
            </w:pPr>
          </w:p>
          <w:p w14:paraId="06B293CD" w14:textId="77777777" w:rsidR="00DC3620" w:rsidRDefault="00DC3620" w:rsidP="009D249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b.)</w:t>
            </w:r>
            <w:r w:rsidRPr="00ED7581">
              <w:rPr>
                <w:sz w:val="22"/>
                <w:szCs w:val="22"/>
              </w:rPr>
              <w:t>az</w:t>
            </w:r>
            <w:proofErr w:type="gramEnd"/>
            <w:r w:rsidRPr="00ED7581">
              <w:rPr>
                <w:sz w:val="22"/>
                <w:szCs w:val="22"/>
              </w:rPr>
              <w:t xml:space="preserve"> </w:t>
            </w:r>
            <w:r w:rsidRPr="00ED7581">
              <w:rPr>
                <w:i/>
                <w:sz w:val="22"/>
                <w:szCs w:val="22"/>
              </w:rPr>
              <w:t>eddigi tudományos-szakmai életmű</w:t>
            </w:r>
            <w:r w:rsidRPr="00ED7581">
              <w:rPr>
                <w:sz w:val="22"/>
                <w:szCs w:val="22"/>
              </w:rPr>
              <w:t xml:space="preserve"> szempontjából legfontosabb 5 publikáció vagy alkotás felsorolása - amennyiben azok az </w:t>
            </w:r>
            <w:r w:rsidRPr="00ED7581">
              <w:rPr>
                <w:i/>
                <w:sz w:val="22"/>
                <w:szCs w:val="22"/>
              </w:rPr>
              <w:t>a)</w:t>
            </w:r>
            <w:r w:rsidRPr="00ED7581">
              <w:rPr>
                <w:sz w:val="22"/>
                <w:szCs w:val="22"/>
              </w:rPr>
              <w:t xml:space="preserve"> pontban megadottaktól különböznek</w:t>
            </w:r>
          </w:p>
          <w:p w14:paraId="0BDCDE57" w14:textId="77777777" w:rsidR="00DC3620" w:rsidRPr="00ED7581" w:rsidRDefault="00DC3620" w:rsidP="009D249B">
            <w:pPr>
              <w:jc w:val="both"/>
              <w:rPr>
                <w:sz w:val="22"/>
                <w:szCs w:val="22"/>
              </w:rPr>
            </w:pPr>
            <w:r w:rsidRPr="00ED7581">
              <w:rPr>
                <w:sz w:val="22"/>
                <w:szCs w:val="22"/>
              </w:rPr>
              <w:t xml:space="preserve">  </w:t>
            </w:r>
          </w:p>
          <w:p w14:paraId="334A724B" w14:textId="77777777" w:rsidR="00DC3620" w:rsidRDefault="00910F45" w:rsidP="009D249B">
            <w:pPr>
              <w:tabs>
                <w:tab w:val="decimal" w:pos="0"/>
              </w:tabs>
              <w:jc w:val="both"/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</w:t>
            </w:r>
            <w:r w:rsidR="00DC3620">
              <w:rPr>
                <w:sz w:val="22"/>
                <w:szCs w:val="22"/>
                <w:lang w:val="da-DK"/>
              </w:rPr>
              <w:t xml:space="preserve">. </w:t>
            </w:r>
            <w:r w:rsidR="00DC3620" w:rsidRPr="00ED7581">
              <w:rPr>
                <w:sz w:val="22"/>
                <w:szCs w:val="22"/>
                <w:lang w:val="da-DK"/>
              </w:rPr>
              <w:t xml:space="preserve">A magyarországi orosznyelv-oktatás első korszaka (1849-1949). KLTE. Egyetemi jegyzet. Debrecen, 1995. 123 p. </w:t>
            </w:r>
          </w:p>
          <w:p w14:paraId="4A0F740C" w14:textId="77777777" w:rsidR="00DC3620" w:rsidRDefault="00DC3620" w:rsidP="009D249B">
            <w:pPr>
              <w:tabs>
                <w:tab w:val="decimal" w:pos="0"/>
              </w:tabs>
              <w:jc w:val="both"/>
              <w:rPr>
                <w:sz w:val="22"/>
                <w:szCs w:val="22"/>
                <w:lang w:val="da-DK"/>
              </w:rPr>
            </w:pPr>
          </w:p>
          <w:p w14:paraId="4DE3D12B" w14:textId="77777777" w:rsidR="00DC3620" w:rsidRDefault="00910F45" w:rsidP="009D249B">
            <w:pPr>
              <w:tabs>
                <w:tab w:val="decimal" w:pos="284"/>
                <w:tab w:val="left" w:pos="56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C3620">
              <w:rPr>
                <w:sz w:val="22"/>
                <w:szCs w:val="22"/>
              </w:rPr>
              <w:t xml:space="preserve">. </w:t>
            </w:r>
            <w:r w:rsidR="00DC3620" w:rsidRPr="00ED7581">
              <w:rPr>
                <w:sz w:val="22"/>
                <w:szCs w:val="22"/>
                <w:lang w:val="ru-RU"/>
              </w:rPr>
              <w:t>Роль русинской интеллигенции Х</w:t>
            </w:r>
            <w:r w:rsidR="00DC3620" w:rsidRPr="00ED7581">
              <w:rPr>
                <w:sz w:val="22"/>
                <w:szCs w:val="22"/>
              </w:rPr>
              <w:sym w:font="Symbol" w:char="F049"/>
            </w:r>
            <w:r w:rsidR="00DC3620" w:rsidRPr="00ED7581">
              <w:rPr>
                <w:sz w:val="22"/>
                <w:szCs w:val="22"/>
                <w:lang w:val="ru-RU"/>
              </w:rPr>
              <w:t>Х-ого века в изучении русского языка в Венгрии.</w:t>
            </w:r>
            <w:r w:rsidR="00DC3620" w:rsidRPr="00ED7581">
              <w:rPr>
                <w:sz w:val="22"/>
                <w:szCs w:val="22"/>
              </w:rPr>
              <w:t xml:space="preserve"> </w:t>
            </w:r>
            <w:r w:rsidR="00DC3620" w:rsidRPr="00ED7581">
              <w:rPr>
                <w:sz w:val="22"/>
                <w:szCs w:val="22"/>
                <w:lang w:val="ru-RU"/>
              </w:rPr>
              <w:t>Вестник Филиала института им. А. С. Пушкина,</w:t>
            </w:r>
            <w:r w:rsidR="00DC3620" w:rsidRPr="00ED7581">
              <w:rPr>
                <w:sz w:val="22"/>
                <w:szCs w:val="22"/>
              </w:rPr>
              <w:t xml:space="preserve"> No </w:t>
            </w:r>
            <w:r w:rsidR="00DC3620" w:rsidRPr="00ED7581">
              <w:rPr>
                <w:sz w:val="22"/>
                <w:szCs w:val="22"/>
                <w:lang w:val="ru-RU"/>
              </w:rPr>
              <w:t>6. Будапешт,</w:t>
            </w:r>
            <w:r w:rsidR="00DC3620" w:rsidRPr="00ED7581">
              <w:rPr>
                <w:sz w:val="22"/>
                <w:szCs w:val="22"/>
              </w:rPr>
              <w:t xml:space="preserve"> 1997. 56</w:t>
            </w:r>
            <w:r w:rsidR="00DC3620" w:rsidRPr="00ED7581">
              <w:rPr>
                <w:sz w:val="22"/>
                <w:szCs w:val="22"/>
              </w:rPr>
              <w:noBreakHyphen/>
              <w:t xml:space="preserve">59. </w:t>
            </w:r>
          </w:p>
          <w:p w14:paraId="37DC2C2C" w14:textId="77777777" w:rsidR="00DC3620" w:rsidRPr="00ED7581" w:rsidRDefault="00DC3620" w:rsidP="009D249B">
            <w:pPr>
              <w:tabs>
                <w:tab w:val="decimal" w:pos="284"/>
                <w:tab w:val="left" w:pos="567"/>
              </w:tabs>
              <w:jc w:val="both"/>
              <w:rPr>
                <w:sz w:val="22"/>
                <w:szCs w:val="22"/>
                <w:lang w:val="ru-RU"/>
              </w:rPr>
            </w:pPr>
          </w:p>
          <w:p w14:paraId="14976DC0" w14:textId="77777777" w:rsidR="00DC3620" w:rsidRPr="008464FD" w:rsidRDefault="00910F45" w:rsidP="009D249B">
            <w:pPr>
              <w:tabs>
                <w:tab w:val="decimal" w:pos="284"/>
                <w:tab w:val="left" w:pos="567"/>
              </w:tabs>
              <w:jc w:val="both"/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</w:rPr>
              <w:t>3</w:t>
            </w:r>
            <w:r w:rsidR="00DC3620">
              <w:rPr>
                <w:sz w:val="22"/>
                <w:szCs w:val="22"/>
              </w:rPr>
              <w:t xml:space="preserve">. </w:t>
            </w:r>
            <w:r w:rsidR="00DC3620" w:rsidRPr="00ED7581">
              <w:rPr>
                <w:sz w:val="22"/>
                <w:szCs w:val="22"/>
                <w:lang w:val="ru-RU"/>
              </w:rPr>
              <w:t>Письма Алексея Петрова к Йожефу Буденцу – как документы истории венгерско</w:t>
            </w:r>
            <w:r w:rsidR="00DC3620" w:rsidRPr="00ED7581">
              <w:rPr>
                <w:sz w:val="22"/>
                <w:szCs w:val="22"/>
                <w:lang w:val="ru-RU"/>
              </w:rPr>
              <w:noBreakHyphen/>
              <w:t xml:space="preserve">русских научных контактов </w:t>
            </w:r>
            <w:r w:rsidR="00DC3620" w:rsidRPr="00ED7581">
              <w:rPr>
                <w:sz w:val="22"/>
                <w:szCs w:val="22"/>
              </w:rPr>
              <w:t>XIX</w:t>
            </w:r>
            <w:r w:rsidR="00DC3620">
              <w:rPr>
                <w:sz w:val="22"/>
                <w:szCs w:val="22"/>
              </w:rPr>
              <w:t>.</w:t>
            </w:r>
            <w:r w:rsidR="00DC3620" w:rsidRPr="00ED7581">
              <w:rPr>
                <w:sz w:val="22"/>
                <w:szCs w:val="22"/>
              </w:rPr>
              <w:t xml:space="preserve"> </w:t>
            </w:r>
            <w:r w:rsidR="00DC3620" w:rsidRPr="00ED7581">
              <w:rPr>
                <w:sz w:val="22"/>
                <w:szCs w:val="22"/>
                <w:lang w:val="ru-RU"/>
              </w:rPr>
              <w:t xml:space="preserve">века. </w:t>
            </w:r>
            <w:r w:rsidR="00DC3620" w:rsidRPr="008464FD">
              <w:rPr>
                <w:sz w:val="22"/>
                <w:szCs w:val="22"/>
                <w:lang w:val="es-ES"/>
              </w:rPr>
              <w:t xml:space="preserve">In: </w:t>
            </w:r>
            <w:r w:rsidR="00DC3620" w:rsidRPr="00ED7581">
              <w:rPr>
                <w:sz w:val="22"/>
                <w:szCs w:val="22"/>
                <w:lang w:val="da-DK"/>
              </w:rPr>
              <w:t xml:space="preserve">Studia Russica XX. In honorem Béla Tatár. Red.: L. Jászay – A. Zoltán. Budapest, ELTE, 2003. </w:t>
            </w:r>
            <w:r w:rsidR="00DC3620" w:rsidRPr="008464FD">
              <w:rPr>
                <w:sz w:val="22"/>
                <w:szCs w:val="22"/>
                <w:lang w:val="da-DK"/>
              </w:rPr>
              <w:t>193</w:t>
            </w:r>
            <w:r w:rsidR="00DC3620" w:rsidRPr="008464FD">
              <w:rPr>
                <w:sz w:val="22"/>
                <w:szCs w:val="22"/>
                <w:lang w:val="da-DK"/>
              </w:rPr>
              <w:noBreakHyphen/>
              <w:t>198.</w:t>
            </w:r>
          </w:p>
          <w:p w14:paraId="105A2975" w14:textId="77777777" w:rsidR="00DC3620" w:rsidRPr="008464FD" w:rsidRDefault="00DC3620" w:rsidP="009D249B">
            <w:pPr>
              <w:tabs>
                <w:tab w:val="decimal" w:pos="0"/>
              </w:tabs>
              <w:jc w:val="both"/>
              <w:rPr>
                <w:sz w:val="22"/>
                <w:szCs w:val="22"/>
                <w:lang w:val="da-DK"/>
              </w:rPr>
            </w:pPr>
          </w:p>
          <w:p w14:paraId="6DF524A6" w14:textId="77777777" w:rsidR="00DC3620" w:rsidRDefault="00910F45" w:rsidP="009D249B">
            <w:pPr>
              <w:tabs>
                <w:tab w:val="decimal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C3620">
              <w:rPr>
                <w:sz w:val="22"/>
                <w:szCs w:val="22"/>
              </w:rPr>
              <w:t xml:space="preserve">. </w:t>
            </w:r>
            <w:r w:rsidR="00DC3620" w:rsidRPr="00ED7581">
              <w:rPr>
                <w:sz w:val="22"/>
                <w:szCs w:val="22"/>
              </w:rPr>
              <w:t xml:space="preserve">Német és magyar nyelven írott, katonai profilú orosz nyelvkönyvek az Osztrák – Magyar Monarchia időszakából. In: Nyelvi modernizáció. Szaknyelv, fordítás, terminológia. A XVI. Magyar Alkalmazott Nyelvészeti Kongresszus kötete. Pécs - Gödöllő, 2007. T. 2. 948-953. </w:t>
            </w:r>
          </w:p>
          <w:p w14:paraId="708BE884" w14:textId="77777777" w:rsidR="00910F45" w:rsidRDefault="00910F45" w:rsidP="00910F45">
            <w:pPr>
              <w:tabs>
                <w:tab w:val="decimal" w:pos="284"/>
              </w:tabs>
              <w:spacing w:after="160" w:line="259" w:lineRule="auto"/>
              <w:jc w:val="both"/>
              <w:rPr>
                <w:sz w:val="24"/>
                <w:szCs w:val="24"/>
                <w:highlight w:val="yellow"/>
                <w:lang w:val="da-DK"/>
              </w:rPr>
            </w:pPr>
          </w:p>
          <w:p w14:paraId="426405AA" w14:textId="77777777" w:rsidR="00910F45" w:rsidRPr="00910F45" w:rsidRDefault="00910F45" w:rsidP="00910F45">
            <w:pPr>
              <w:tabs>
                <w:tab w:val="decimal" w:pos="284"/>
              </w:tabs>
              <w:spacing w:after="160" w:line="259" w:lineRule="auto"/>
              <w:jc w:val="both"/>
              <w:rPr>
                <w:sz w:val="22"/>
                <w:szCs w:val="22"/>
                <w:lang w:val="da-DK"/>
              </w:rPr>
            </w:pPr>
            <w:r w:rsidRPr="00910F45">
              <w:rPr>
                <w:sz w:val="22"/>
                <w:szCs w:val="22"/>
                <w:lang w:val="da-DK"/>
              </w:rPr>
              <w:t>5. Az -AR alaptag etimológiája Nagyar és Kisar települések nevében. In: (szerk.: P.Lakatos Ilona és Sebestyén Zsolt) Emlékkönyv Mező András tiszteletére. S</w:t>
            </w:r>
            <w:r w:rsidR="00667FEB">
              <w:rPr>
                <w:sz w:val="22"/>
                <w:szCs w:val="22"/>
                <w:lang w:val="da-DK"/>
              </w:rPr>
              <w:t>zerkesztette: P. Lakatos Ilona é</w:t>
            </w:r>
            <w:r w:rsidRPr="00910F45">
              <w:rPr>
                <w:sz w:val="22"/>
                <w:szCs w:val="22"/>
                <w:lang w:val="da-DK"/>
              </w:rPr>
              <w:t>s Sebestyén Zsolt. Bessenyei Könyvkiadó. Nyíregyháza, 2010. 71-83.</w:t>
            </w:r>
          </w:p>
          <w:p w14:paraId="123A3263" w14:textId="77777777" w:rsidR="00910F45" w:rsidRPr="00E5149D" w:rsidRDefault="00910F45" w:rsidP="009D249B">
            <w:pPr>
              <w:tabs>
                <w:tab w:val="decimal" w:pos="0"/>
              </w:tabs>
              <w:jc w:val="both"/>
            </w:pPr>
          </w:p>
          <w:p w14:paraId="5DABBB75" w14:textId="77777777" w:rsidR="00DC3620" w:rsidRPr="00ED7581" w:rsidRDefault="00DC3620" w:rsidP="009D249B">
            <w:pPr>
              <w:tabs>
                <w:tab w:val="decimal" w:pos="650"/>
              </w:tabs>
              <w:jc w:val="both"/>
              <w:rPr>
                <w:sz w:val="22"/>
                <w:szCs w:val="22"/>
                <w:shd w:val="clear" w:color="auto" w:fill="C0C0C0"/>
              </w:rPr>
            </w:pPr>
          </w:p>
        </w:tc>
      </w:tr>
      <w:tr w:rsidR="00DC3620" w:rsidRPr="006E3B76" w14:paraId="61C08A80" w14:textId="77777777" w:rsidTr="009D249B">
        <w:tc>
          <w:tcPr>
            <w:tcW w:w="93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14:paraId="52DC1FE6" w14:textId="77777777" w:rsidR="00DC3620" w:rsidRPr="006E3B76" w:rsidRDefault="00DC3620" w:rsidP="009D249B">
            <w:pPr>
              <w:jc w:val="both"/>
              <w:rPr>
                <w:sz w:val="22"/>
                <w:szCs w:val="22"/>
              </w:rPr>
            </w:pPr>
          </w:p>
        </w:tc>
      </w:tr>
      <w:tr w:rsidR="00DC3620" w:rsidRPr="006E3B76" w14:paraId="77F25AEA" w14:textId="77777777" w:rsidTr="009D249B">
        <w:tc>
          <w:tcPr>
            <w:tcW w:w="937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8E496F" w14:textId="77777777" w:rsidR="00DC3620" w:rsidRPr="006E3B76" w:rsidRDefault="00DC3620" w:rsidP="009D249B">
            <w:pPr>
              <w:rPr>
                <w:sz w:val="22"/>
                <w:szCs w:val="22"/>
              </w:rPr>
            </w:pPr>
            <w:r w:rsidRPr="006E3B76">
              <w:rPr>
                <w:sz w:val="22"/>
                <w:szCs w:val="22"/>
              </w:rPr>
              <w:t xml:space="preserve">Tudományos / szakmai közéleti tevékenység, nemzetközi szakmai kapcsolatok, elismerések </w:t>
            </w:r>
          </w:p>
          <w:p w14:paraId="17A4079C" w14:textId="77777777" w:rsidR="00DC3620" w:rsidRPr="006E3B76" w:rsidRDefault="00DC3620" w:rsidP="009D249B">
            <w:pPr>
              <w:rPr>
                <w:sz w:val="22"/>
                <w:szCs w:val="22"/>
              </w:rPr>
            </w:pPr>
          </w:p>
          <w:p w14:paraId="0AC4AED0" w14:textId="77777777" w:rsidR="00DC3620" w:rsidRDefault="00DC3620" w:rsidP="009D249B">
            <w:pPr>
              <w:rPr>
                <w:sz w:val="22"/>
                <w:szCs w:val="22"/>
              </w:rPr>
            </w:pPr>
            <w:r w:rsidRPr="006E3B76">
              <w:rPr>
                <w:sz w:val="22"/>
                <w:szCs w:val="22"/>
              </w:rPr>
              <w:t>A Germanisták Magyarországi Egyesületének</w:t>
            </w:r>
            <w:r>
              <w:rPr>
                <w:sz w:val="22"/>
                <w:szCs w:val="22"/>
              </w:rPr>
              <w:t xml:space="preserve"> tagja</w:t>
            </w:r>
          </w:p>
          <w:p w14:paraId="36730B73" w14:textId="77777777" w:rsidR="00DC3620" w:rsidRDefault="00DC3620" w:rsidP="009D2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 w:rsidRPr="006E3B76">
              <w:rPr>
                <w:sz w:val="22"/>
                <w:szCs w:val="22"/>
              </w:rPr>
              <w:t>Szabolcs-Szatmár-Bereg Megyei Honismereti Egyesület</w:t>
            </w:r>
            <w:r>
              <w:rPr>
                <w:sz w:val="22"/>
                <w:szCs w:val="22"/>
              </w:rPr>
              <w:t xml:space="preserve"> </w:t>
            </w:r>
            <w:r w:rsidRPr="006E3B76">
              <w:rPr>
                <w:sz w:val="22"/>
                <w:szCs w:val="22"/>
              </w:rPr>
              <w:t>elnökségi tagja</w:t>
            </w:r>
          </w:p>
          <w:p w14:paraId="768B02DB" w14:textId="77777777" w:rsidR="00DC3620" w:rsidRPr="006E3B76" w:rsidRDefault="00DC3620" w:rsidP="009D249B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proofErr w:type="spellStart"/>
            <w:r>
              <w:rPr>
                <w:sz w:val="22"/>
                <w:szCs w:val="22"/>
              </w:rPr>
              <w:t>Luby</w:t>
            </w:r>
            <w:proofErr w:type="spellEnd"/>
            <w:r>
              <w:rPr>
                <w:sz w:val="22"/>
                <w:szCs w:val="22"/>
              </w:rPr>
              <w:t xml:space="preserve"> Társaság </w:t>
            </w:r>
            <w:r w:rsidR="008464FD">
              <w:rPr>
                <w:sz w:val="22"/>
                <w:szCs w:val="22"/>
              </w:rPr>
              <w:t xml:space="preserve">egyesület </w:t>
            </w:r>
            <w:r>
              <w:rPr>
                <w:sz w:val="22"/>
                <w:szCs w:val="22"/>
              </w:rPr>
              <w:t>alapítója, elnöke</w:t>
            </w:r>
          </w:p>
          <w:p w14:paraId="4DF981B8" w14:textId="77777777" w:rsidR="00DC3620" w:rsidRPr="006E3B76" w:rsidRDefault="00DC3620" w:rsidP="009D249B">
            <w:pPr>
              <w:jc w:val="both"/>
              <w:rPr>
                <w:sz w:val="22"/>
                <w:szCs w:val="22"/>
              </w:rPr>
            </w:pPr>
          </w:p>
        </w:tc>
      </w:tr>
      <w:tr w:rsidR="00DC3620" w:rsidRPr="006E3B76" w14:paraId="5B4ABD21" w14:textId="77777777" w:rsidTr="009D249B">
        <w:tc>
          <w:tcPr>
            <w:tcW w:w="9378" w:type="dxa"/>
            <w:gridSpan w:val="2"/>
            <w:tcBorders>
              <w:top w:val="dotted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14:paraId="2796B281" w14:textId="77777777" w:rsidR="00DC3620" w:rsidRPr="006E3B76" w:rsidRDefault="00DC3620" w:rsidP="009D249B">
            <w:pPr>
              <w:jc w:val="both"/>
              <w:rPr>
                <w:sz w:val="22"/>
                <w:szCs w:val="22"/>
              </w:rPr>
            </w:pPr>
          </w:p>
        </w:tc>
      </w:tr>
    </w:tbl>
    <w:p w14:paraId="5D4672A7" w14:textId="77777777" w:rsidR="00DC3620" w:rsidRPr="002E3399" w:rsidRDefault="00DC3620" w:rsidP="00DC3620">
      <w:pPr>
        <w:rPr>
          <w:sz w:val="6"/>
          <w:szCs w:val="6"/>
        </w:rPr>
      </w:pPr>
    </w:p>
    <w:p w14:paraId="72A95E6F" w14:textId="77777777" w:rsidR="00FD17ED" w:rsidRDefault="00FD17ED"/>
    <w:sectPr w:rsidR="00FD1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652E6"/>
    <w:multiLevelType w:val="hybridMultilevel"/>
    <w:tmpl w:val="C8E0AFD6"/>
    <w:lvl w:ilvl="0" w:tplc="5B3C9BBC">
      <w:start w:val="25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54F2203"/>
    <w:multiLevelType w:val="hybridMultilevel"/>
    <w:tmpl w:val="3A927C78"/>
    <w:lvl w:ilvl="0" w:tplc="E32CD1C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620"/>
    <w:rsid w:val="00115C7D"/>
    <w:rsid w:val="001E506E"/>
    <w:rsid w:val="002461A0"/>
    <w:rsid w:val="00486249"/>
    <w:rsid w:val="00592C34"/>
    <w:rsid w:val="00655D30"/>
    <w:rsid w:val="00667FEB"/>
    <w:rsid w:val="006C0BE7"/>
    <w:rsid w:val="00745887"/>
    <w:rsid w:val="008204CD"/>
    <w:rsid w:val="008464FD"/>
    <w:rsid w:val="00910F45"/>
    <w:rsid w:val="00913AAA"/>
    <w:rsid w:val="00AD4F2D"/>
    <w:rsid w:val="00DC3620"/>
    <w:rsid w:val="00E0726A"/>
    <w:rsid w:val="00E70685"/>
    <w:rsid w:val="00FD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0DDD"/>
  <w15:chartTrackingRefBased/>
  <w15:docId w15:val="{94DED09A-FCBD-458B-9792-DD6868B4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3620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0BE7"/>
    <w:pPr>
      <w:spacing w:after="160" w:line="259" w:lineRule="auto"/>
      <w:ind w:left="720"/>
      <w:contextualSpacing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2.mtmt.hu/gui2/?mode=browse&amp;params=publication;316465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2.mtmt.hu/gui2/?type=authors&amp;mode=browse&amp;sel=10049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2.mtmt.hu/gui2/?mode=browse&amp;params=publication;31646249" TargetMode="External"/><Relationship Id="rId5" Type="http://schemas.openxmlformats.org/officeDocument/2006/relationships/hyperlink" Target="https://m2.mtmt.hu/gui2/?mode=browse&amp;params=publication;3088337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1058</Words>
  <Characters>7307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Erika Schmelczer</cp:lastModifiedBy>
  <cp:revision>7</cp:revision>
  <dcterms:created xsi:type="dcterms:W3CDTF">2021-07-27T06:38:00Z</dcterms:created>
  <dcterms:modified xsi:type="dcterms:W3CDTF">2021-07-27T12:40:00Z</dcterms:modified>
</cp:coreProperties>
</file>